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0A8A2"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1BD201F5"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62A1C2D5" w14:textId="77777777" w:rsidR="00B43BDE" w:rsidRPr="000E317F" w:rsidRDefault="00B43BDE" w:rsidP="00B43BDE">
      <w:pPr>
        <w:pStyle w:val="PlainText"/>
        <w:rPr>
          <w:rFonts w:ascii="Times New Roman" w:hAnsi="Times New Roman" w:cs="Times New Roman"/>
          <w:b/>
          <w:sz w:val="24"/>
          <w:szCs w:val="24"/>
        </w:rPr>
      </w:pPr>
    </w:p>
    <w:p w14:paraId="72BC535F" w14:textId="77777777" w:rsidR="00B43BDE" w:rsidRDefault="00B43BDE" w:rsidP="00B43BDE">
      <w:pPr>
        <w:pStyle w:val="PlainText"/>
        <w:rPr>
          <w:rFonts w:ascii="Times New Roman" w:hAnsi="Times New Roman" w:cs="Times New Roman"/>
          <w:b/>
          <w:sz w:val="24"/>
          <w:szCs w:val="24"/>
        </w:rPr>
      </w:pPr>
    </w:p>
    <w:p w14:paraId="3DD7563A" w14:textId="5D702852"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COORDINATION TITLE</w:t>
      </w:r>
      <w:r w:rsidR="0056737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B543F" w:rsidRPr="002B543F">
        <w:rPr>
          <w:rFonts w:ascii="Times New Roman" w:hAnsi="Times New Roman" w:cs="Times New Roman"/>
          <w:sz w:val="24"/>
          <w:szCs w:val="24"/>
        </w:rPr>
        <w:t>15LOP01</w:t>
      </w:r>
      <w:r w:rsidR="00C73F3B">
        <w:rPr>
          <w:rFonts w:ascii="Times New Roman" w:hAnsi="Times New Roman" w:cs="Times New Roman"/>
          <w:sz w:val="24"/>
          <w:szCs w:val="24"/>
        </w:rPr>
        <w:t xml:space="preserve">Spillway </w:t>
      </w:r>
      <w:r w:rsidR="002B543F" w:rsidRPr="002B543F">
        <w:rPr>
          <w:rFonts w:ascii="Times New Roman" w:hAnsi="Times New Roman" w:cs="Times New Roman"/>
          <w:sz w:val="24"/>
          <w:szCs w:val="24"/>
        </w:rPr>
        <w:t>Gate Repair</w:t>
      </w:r>
    </w:p>
    <w:p w14:paraId="0913CC82" w14:textId="08F03E7D"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COORDINATION DATE</w:t>
      </w:r>
      <w:r w:rsidR="00567370">
        <w:rPr>
          <w:rFonts w:ascii="Times New Roman" w:hAnsi="Times New Roman" w:cs="Times New Roman"/>
          <w:b/>
          <w:sz w:val="24"/>
          <w:szCs w:val="24"/>
        </w:rPr>
        <w:t xml:space="preserve"> </w:t>
      </w:r>
      <w:r w:rsidR="001A7409" w:rsidRPr="000E317F">
        <w:rPr>
          <w:rFonts w:ascii="Times New Roman" w:hAnsi="Times New Roman" w:cs="Times New Roman"/>
          <w:b/>
          <w:sz w:val="24"/>
          <w:szCs w:val="24"/>
        </w:rPr>
        <w:t xml:space="preserve">- </w:t>
      </w:r>
      <w:r w:rsidR="001A7409" w:rsidRPr="00E05308">
        <w:rPr>
          <w:rFonts w:ascii="Times New Roman" w:hAnsi="Times New Roman" w:cs="Times New Roman"/>
          <w:sz w:val="24"/>
          <w:szCs w:val="24"/>
        </w:rPr>
        <w:t>8</w:t>
      </w:r>
      <w:r w:rsidR="00C73F3B" w:rsidRPr="00E05308">
        <w:rPr>
          <w:rFonts w:ascii="Times New Roman" w:hAnsi="Times New Roman" w:cs="Times New Roman"/>
          <w:sz w:val="24"/>
          <w:szCs w:val="24"/>
        </w:rPr>
        <w:t xml:space="preserve"> April 2015</w:t>
      </w:r>
    </w:p>
    <w:p w14:paraId="57995E1C" w14:textId="0399F112"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567370">
        <w:rPr>
          <w:rFonts w:ascii="Times New Roman" w:hAnsi="Times New Roman" w:cs="Times New Roman"/>
          <w:b/>
          <w:sz w:val="24"/>
          <w:szCs w:val="24"/>
        </w:rPr>
        <w:t xml:space="preserve"> </w:t>
      </w:r>
      <w:r w:rsidR="001A7409" w:rsidRPr="000E317F">
        <w:rPr>
          <w:rFonts w:ascii="Times New Roman" w:hAnsi="Times New Roman" w:cs="Times New Roman"/>
          <w:b/>
          <w:sz w:val="24"/>
          <w:szCs w:val="24"/>
        </w:rPr>
        <w:t xml:space="preserve">- </w:t>
      </w:r>
      <w:r w:rsidR="001A7409" w:rsidRPr="00E05308">
        <w:rPr>
          <w:rFonts w:ascii="Times New Roman" w:hAnsi="Times New Roman" w:cs="Times New Roman"/>
          <w:sz w:val="24"/>
          <w:szCs w:val="24"/>
        </w:rPr>
        <w:t>Lookout</w:t>
      </w:r>
      <w:r w:rsidR="00C73F3B" w:rsidRPr="00E05308">
        <w:rPr>
          <w:rFonts w:ascii="Times New Roman" w:hAnsi="Times New Roman" w:cs="Times New Roman"/>
          <w:sz w:val="24"/>
          <w:szCs w:val="24"/>
        </w:rPr>
        <w:t xml:space="preserve"> Point</w:t>
      </w:r>
      <w:r w:rsidR="00E05308">
        <w:rPr>
          <w:rFonts w:ascii="Times New Roman" w:hAnsi="Times New Roman" w:cs="Times New Roman"/>
          <w:sz w:val="24"/>
          <w:szCs w:val="24"/>
        </w:rPr>
        <w:t xml:space="preserve"> Dam</w:t>
      </w:r>
    </w:p>
    <w:p w14:paraId="31BC2B91" w14:textId="603481B3"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567370">
        <w:rPr>
          <w:rFonts w:ascii="Times New Roman" w:hAnsi="Times New Roman" w:cs="Times New Roman"/>
          <w:b/>
          <w:sz w:val="24"/>
          <w:szCs w:val="24"/>
        </w:rPr>
        <w:t xml:space="preserve"> </w:t>
      </w:r>
      <w:r w:rsidRPr="000E317F">
        <w:rPr>
          <w:rFonts w:ascii="Times New Roman" w:hAnsi="Times New Roman" w:cs="Times New Roman"/>
          <w:b/>
          <w:sz w:val="24"/>
          <w:szCs w:val="24"/>
        </w:rPr>
        <w:t>-</w:t>
      </w:r>
      <w:r w:rsidR="009827E8" w:rsidRPr="000E317F">
        <w:rPr>
          <w:rFonts w:ascii="Times New Roman" w:hAnsi="Times New Roman" w:cs="Times New Roman"/>
          <w:b/>
          <w:sz w:val="24"/>
          <w:szCs w:val="24"/>
        </w:rPr>
        <w:t xml:space="preserve"> </w:t>
      </w:r>
      <w:r w:rsidR="00E05308" w:rsidRPr="00E05308">
        <w:rPr>
          <w:rFonts w:ascii="Times New Roman" w:hAnsi="Times New Roman" w:cs="Times New Roman"/>
          <w:sz w:val="24"/>
          <w:szCs w:val="24"/>
        </w:rPr>
        <w:t>03</w:t>
      </w:r>
      <w:r w:rsidR="00567370" w:rsidRPr="00E05308">
        <w:rPr>
          <w:rFonts w:ascii="Times New Roman" w:hAnsi="Times New Roman" w:cs="Times New Roman"/>
          <w:sz w:val="24"/>
          <w:szCs w:val="24"/>
        </w:rPr>
        <w:t xml:space="preserve"> </w:t>
      </w:r>
      <w:r w:rsidR="00E05308" w:rsidRPr="00E05308">
        <w:rPr>
          <w:rFonts w:ascii="Times New Roman" w:hAnsi="Times New Roman" w:cs="Times New Roman"/>
          <w:sz w:val="24"/>
          <w:szCs w:val="24"/>
        </w:rPr>
        <w:t>May</w:t>
      </w:r>
      <w:r w:rsidR="00567370" w:rsidRPr="00E05308">
        <w:rPr>
          <w:rFonts w:ascii="Times New Roman" w:hAnsi="Times New Roman" w:cs="Times New Roman"/>
          <w:sz w:val="24"/>
          <w:szCs w:val="24"/>
        </w:rPr>
        <w:t xml:space="preserve"> 2016</w:t>
      </w:r>
    </w:p>
    <w:p w14:paraId="271975A2" w14:textId="2755B75C" w:rsidR="00B43BDE" w:rsidRDefault="00B43BDE" w:rsidP="00B43BDE">
      <w:pPr>
        <w:pStyle w:val="PlainText"/>
        <w:rPr>
          <w:rFonts w:ascii="Times New Roman" w:hAnsi="Times New Roman" w:cs="Times New Roman"/>
          <w:b/>
          <w:sz w:val="24"/>
          <w:szCs w:val="24"/>
        </w:rPr>
      </w:pPr>
    </w:p>
    <w:p w14:paraId="3FE8A43A" w14:textId="27CC24B9" w:rsidR="00E05308" w:rsidRDefault="00DA11D4" w:rsidP="00E05308">
      <w:pPr>
        <w:pStyle w:val="PlainText"/>
        <w:rPr>
          <w:rFonts w:ascii="Times New Roman" w:hAnsi="Times New Roman" w:cs="Times New Roman"/>
          <w:b/>
          <w:bCs/>
          <w:sz w:val="24"/>
          <w:szCs w:val="24"/>
        </w:rPr>
      </w:pPr>
      <w:r w:rsidRPr="00DA11D4">
        <w:rPr>
          <w:rFonts w:ascii="Times New Roman" w:hAnsi="Times New Roman" w:cs="Times New Roman"/>
          <w:b/>
          <w:sz w:val="24"/>
          <w:szCs w:val="24"/>
          <w:u w:val="single"/>
        </w:rPr>
        <w:t>UPDATE</w:t>
      </w:r>
      <w:r w:rsidR="00E05308" w:rsidRPr="00DA11D4">
        <w:rPr>
          <w:rFonts w:ascii="Times New Roman" w:hAnsi="Times New Roman" w:cs="Times New Roman"/>
          <w:b/>
          <w:bCs/>
          <w:sz w:val="24"/>
          <w:szCs w:val="24"/>
          <w:u w:val="single"/>
        </w:rPr>
        <w:t xml:space="preserve"> (19 April 2016):</w:t>
      </w:r>
      <w:r w:rsidR="00E05308" w:rsidRPr="00DA11D4">
        <w:rPr>
          <w:rFonts w:ascii="Times New Roman" w:hAnsi="Times New Roman" w:cs="Times New Roman"/>
          <w:b/>
          <w:bCs/>
          <w:sz w:val="24"/>
          <w:szCs w:val="24"/>
        </w:rPr>
        <w:t xml:space="preserve">  There are only 2 gates left at Lookout Point Dam that need to be worked on (gates 4 and 5).  The contractor needs 6 weeks to complete their remaining work and will complete work ahead of schedule from approximately July 15 to September 1.</w:t>
      </w:r>
    </w:p>
    <w:p w14:paraId="06A6D032" w14:textId="77777777" w:rsidR="00DA11D4" w:rsidRDefault="00DA11D4" w:rsidP="00E05308">
      <w:pPr>
        <w:pStyle w:val="PlainText"/>
        <w:rPr>
          <w:rFonts w:ascii="Times New Roman" w:hAnsi="Times New Roman" w:cs="Times New Roman"/>
          <w:b/>
          <w:bCs/>
          <w:sz w:val="24"/>
          <w:szCs w:val="24"/>
        </w:rPr>
      </w:pPr>
    </w:p>
    <w:p w14:paraId="02FC8EBA" w14:textId="77777777" w:rsidR="00DA11D4" w:rsidRDefault="00DA11D4" w:rsidP="00DA11D4">
      <w:pPr>
        <w:pStyle w:val="PlainText"/>
        <w:rPr>
          <w:rFonts w:ascii="Times New Roman" w:hAnsi="Times New Roman" w:cs="Times New Roman"/>
          <w:b/>
          <w:sz w:val="24"/>
          <w:szCs w:val="24"/>
        </w:rPr>
      </w:pPr>
      <w:r w:rsidRPr="00DA11D4">
        <w:rPr>
          <w:rFonts w:ascii="Times New Roman" w:hAnsi="Times New Roman" w:cs="Times New Roman"/>
          <w:b/>
          <w:sz w:val="24"/>
          <w:szCs w:val="24"/>
          <w:u w:val="single"/>
        </w:rPr>
        <w:t>RESPONSE DATE for UPDATE:</w:t>
      </w:r>
      <w:r>
        <w:rPr>
          <w:rFonts w:ascii="Times New Roman" w:hAnsi="Times New Roman" w:cs="Times New Roman"/>
          <w:b/>
          <w:sz w:val="24"/>
          <w:szCs w:val="24"/>
        </w:rPr>
        <w:t xml:space="preserve"> 03 May 2016</w:t>
      </w:r>
      <w:bookmarkStart w:id="0" w:name="_GoBack"/>
      <w:bookmarkEnd w:id="0"/>
    </w:p>
    <w:p w14:paraId="199A7652" w14:textId="77777777" w:rsidR="00DA11D4" w:rsidRPr="00DA11D4" w:rsidRDefault="00DA11D4" w:rsidP="00E05308">
      <w:pPr>
        <w:pStyle w:val="PlainText"/>
        <w:rPr>
          <w:rFonts w:ascii="Times New Roman" w:hAnsi="Times New Roman" w:cs="Times New Roman"/>
          <w:b/>
          <w:bCs/>
          <w:sz w:val="24"/>
          <w:szCs w:val="24"/>
          <w:u w:val="single"/>
        </w:rPr>
      </w:pPr>
    </w:p>
    <w:p w14:paraId="5AF10B34" w14:textId="1E681280" w:rsidR="00E05308" w:rsidRDefault="00DA11D4" w:rsidP="00B43BDE">
      <w:pPr>
        <w:pStyle w:val="PlainText"/>
        <w:rPr>
          <w:rFonts w:ascii="Times New Roman" w:hAnsi="Times New Roman" w:cs="Times New Roman"/>
          <w:bCs/>
          <w:sz w:val="24"/>
          <w:szCs w:val="24"/>
        </w:rPr>
      </w:pPr>
      <w:r w:rsidRPr="000E317F">
        <w:rPr>
          <w:rFonts w:ascii="Times New Roman" w:hAnsi="Times New Roman" w:cs="Times New Roman"/>
          <w:b/>
          <w:sz w:val="24"/>
          <w:szCs w:val="24"/>
        </w:rPr>
        <w:t>Description of the problem</w:t>
      </w:r>
    </w:p>
    <w:p w14:paraId="16C29C39" w14:textId="77777777" w:rsidR="00EF6133" w:rsidRDefault="00EF6133" w:rsidP="00B43BDE">
      <w:pPr>
        <w:pStyle w:val="PlainText"/>
        <w:rPr>
          <w:rFonts w:ascii="Times New Roman" w:hAnsi="Times New Roman" w:cs="Times New Roman"/>
          <w:bCs/>
          <w:sz w:val="24"/>
          <w:szCs w:val="24"/>
        </w:rPr>
      </w:pPr>
      <w:r w:rsidRPr="00EF6133">
        <w:rPr>
          <w:rFonts w:ascii="Times New Roman" w:hAnsi="Times New Roman" w:cs="Times New Roman"/>
          <w:bCs/>
          <w:sz w:val="24"/>
          <w:szCs w:val="24"/>
        </w:rPr>
        <w:t xml:space="preserve">To ensure Lookout Point can fully perform its mission of helping </w:t>
      </w:r>
      <w:bookmarkStart w:id="1" w:name="OLE_LINK5"/>
      <w:r w:rsidRPr="00EF6133">
        <w:rPr>
          <w:rFonts w:ascii="Times New Roman" w:hAnsi="Times New Roman" w:cs="Times New Roman"/>
          <w:bCs/>
          <w:sz w:val="24"/>
          <w:szCs w:val="24"/>
        </w:rPr>
        <w:t>reduce flood damage to Willamette River communities</w:t>
      </w:r>
      <w:bookmarkEnd w:id="1"/>
      <w:r>
        <w:rPr>
          <w:rFonts w:ascii="Times New Roman" w:hAnsi="Times New Roman" w:cs="Times New Roman"/>
          <w:bCs/>
          <w:sz w:val="24"/>
          <w:szCs w:val="24"/>
        </w:rPr>
        <w:t xml:space="preserve">, </w:t>
      </w:r>
      <w:r w:rsidR="00030194">
        <w:rPr>
          <w:rFonts w:ascii="Times New Roman" w:hAnsi="Times New Roman" w:cs="Times New Roman"/>
          <w:bCs/>
          <w:sz w:val="24"/>
          <w:szCs w:val="24"/>
        </w:rPr>
        <w:t>the WVP</w:t>
      </w:r>
      <w:r w:rsidRPr="00EF6133">
        <w:rPr>
          <w:rFonts w:ascii="Times New Roman" w:hAnsi="Times New Roman" w:cs="Times New Roman"/>
          <w:bCs/>
          <w:sz w:val="24"/>
          <w:szCs w:val="24"/>
        </w:rPr>
        <w:t xml:space="preserve"> will be rehabilitating the dam’s five spillway gates </w:t>
      </w:r>
      <w:r w:rsidR="00774287" w:rsidRPr="00987810">
        <w:rPr>
          <w:rFonts w:ascii="Times New Roman" w:hAnsi="Times New Roman" w:cs="Times New Roman"/>
          <w:sz w:val="24"/>
          <w:szCs w:val="24"/>
        </w:rPr>
        <w:t xml:space="preserve">are structurally deficient </w:t>
      </w:r>
      <w:r w:rsidRPr="00EF6133">
        <w:rPr>
          <w:rFonts w:ascii="Times New Roman" w:hAnsi="Times New Roman" w:cs="Times New Roman"/>
          <w:bCs/>
          <w:sz w:val="24"/>
          <w:szCs w:val="24"/>
        </w:rPr>
        <w:t>from July 2015 through November 2018</w:t>
      </w:r>
      <w:r>
        <w:rPr>
          <w:rFonts w:ascii="Times New Roman" w:hAnsi="Times New Roman" w:cs="Times New Roman"/>
          <w:bCs/>
          <w:sz w:val="24"/>
          <w:szCs w:val="24"/>
        </w:rPr>
        <w:t>.</w:t>
      </w:r>
    </w:p>
    <w:p w14:paraId="42EFFE6A" w14:textId="77777777" w:rsidR="00F46705" w:rsidRDefault="00F46705" w:rsidP="00B43BDE">
      <w:pPr>
        <w:pStyle w:val="PlainText"/>
        <w:rPr>
          <w:rFonts w:ascii="Times New Roman" w:hAnsi="Times New Roman" w:cs="Times New Roman"/>
          <w:bCs/>
          <w:sz w:val="24"/>
          <w:szCs w:val="24"/>
        </w:rPr>
      </w:pPr>
    </w:p>
    <w:p w14:paraId="0BFFFBD5" w14:textId="77777777" w:rsidR="00F46705" w:rsidRPr="00774287" w:rsidRDefault="00202B26" w:rsidP="00F46705">
      <w:pPr>
        <w:pStyle w:val="ListParagraph"/>
        <w:ind w:left="0"/>
        <w:contextualSpacing/>
      </w:pPr>
      <w:r w:rsidRPr="00202B26">
        <w:t>The rehabilitation of the gates requires the work area remain unwatered as much as possible. Lookout Point’s reservoir will be aggressively managed to keep the elevation below 867.5’ msl whenever possible</w:t>
      </w:r>
      <w:r w:rsidR="00853416">
        <w:t xml:space="preserve"> </w:t>
      </w:r>
      <w:r w:rsidRPr="00202B26">
        <w:t>– about 20 feet below the spillway crest and 58 feet below its usual maximum summer elevation.</w:t>
      </w:r>
    </w:p>
    <w:p w14:paraId="766CCD41" w14:textId="77777777" w:rsidR="00030194" w:rsidRPr="00030194" w:rsidRDefault="00030194" w:rsidP="00F46705">
      <w:pPr>
        <w:pStyle w:val="ListParagraph"/>
        <w:ind w:left="0"/>
        <w:contextualSpacing/>
        <w:rPr>
          <w:sz w:val="22"/>
          <w:szCs w:val="22"/>
        </w:rPr>
      </w:pPr>
    </w:p>
    <w:p w14:paraId="470B1D44" w14:textId="77777777" w:rsidR="00030194" w:rsidRPr="00030194" w:rsidRDefault="00030194" w:rsidP="00030194">
      <w:pPr>
        <w:rPr>
          <w:sz w:val="22"/>
          <w:szCs w:val="22"/>
        </w:rPr>
      </w:pPr>
      <w:r w:rsidRPr="00030194">
        <w:rPr>
          <w:b/>
          <w:sz w:val="22"/>
          <w:szCs w:val="22"/>
        </w:rPr>
        <w:t>Table 1.</w:t>
      </w:r>
      <w:r w:rsidRPr="00030194">
        <w:rPr>
          <w:sz w:val="22"/>
          <w:szCs w:val="22"/>
        </w:rPr>
        <w:t xml:space="preserve"> Lookout Point elevations and corresponding spillway releases through one spillbay.  </w:t>
      </w:r>
    </w:p>
    <w:tbl>
      <w:tblPr>
        <w:tblW w:w="959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1690"/>
        <w:gridCol w:w="2560"/>
      </w:tblGrid>
      <w:tr w:rsidR="00030194" w:rsidRPr="0079729C" w14:paraId="4B7C0D8F" w14:textId="77777777" w:rsidTr="007F2129">
        <w:trPr>
          <w:trHeight w:val="544"/>
        </w:trPr>
        <w:tc>
          <w:tcPr>
            <w:tcW w:w="5344" w:type="dxa"/>
            <w:shd w:val="clear" w:color="auto" w:fill="auto"/>
            <w:noWrap/>
            <w:vAlign w:val="center"/>
            <w:hideMark/>
          </w:tcPr>
          <w:p w14:paraId="106E8DDA" w14:textId="77777777" w:rsidR="00030194" w:rsidRPr="00030194" w:rsidRDefault="00030194" w:rsidP="007F2129">
            <w:pPr>
              <w:rPr>
                <w:b/>
                <w:color w:val="000000"/>
              </w:rPr>
            </w:pPr>
            <w:r w:rsidRPr="00030194">
              <w:rPr>
                <w:b/>
                <w:color w:val="000000"/>
              </w:rPr>
              <w:t> </w:t>
            </w:r>
          </w:p>
        </w:tc>
        <w:tc>
          <w:tcPr>
            <w:tcW w:w="1690" w:type="dxa"/>
            <w:vAlign w:val="center"/>
          </w:tcPr>
          <w:p w14:paraId="7C4496FE" w14:textId="77777777" w:rsidR="00030194" w:rsidRPr="00030194" w:rsidRDefault="00030194" w:rsidP="007F2129">
            <w:pPr>
              <w:jc w:val="center"/>
              <w:rPr>
                <w:b/>
                <w:color w:val="000000"/>
              </w:rPr>
            </w:pPr>
            <w:r w:rsidRPr="00030194">
              <w:rPr>
                <w:b/>
                <w:color w:val="000000"/>
              </w:rPr>
              <w:t>Elevation</w:t>
            </w:r>
            <w:r w:rsidRPr="00030194">
              <w:rPr>
                <w:b/>
                <w:color w:val="000000"/>
                <w:vertAlign w:val="superscript"/>
              </w:rPr>
              <w:t>1</w:t>
            </w:r>
            <w:r w:rsidRPr="00030194">
              <w:rPr>
                <w:b/>
                <w:color w:val="000000"/>
              </w:rPr>
              <w:t xml:space="preserve"> </w:t>
            </w:r>
          </w:p>
          <w:p w14:paraId="6E619451" w14:textId="77777777" w:rsidR="00030194" w:rsidRPr="00030194" w:rsidRDefault="00030194" w:rsidP="007F2129">
            <w:pPr>
              <w:jc w:val="center"/>
              <w:rPr>
                <w:b/>
                <w:color w:val="000000"/>
              </w:rPr>
            </w:pPr>
            <w:r w:rsidRPr="00030194">
              <w:rPr>
                <w:b/>
                <w:color w:val="000000"/>
              </w:rPr>
              <w:t>(feet)</w:t>
            </w:r>
          </w:p>
        </w:tc>
        <w:tc>
          <w:tcPr>
            <w:tcW w:w="2560" w:type="dxa"/>
            <w:shd w:val="clear" w:color="auto" w:fill="auto"/>
            <w:vAlign w:val="center"/>
            <w:hideMark/>
          </w:tcPr>
          <w:p w14:paraId="3083E5FB" w14:textId="77777777" w:rsidR="00030194" w:rsidRPr="00030194" w:rsidRDefault="00030194" w:rsidP="007F2129">
            <w:pPr>
              <w:jc w:val="center"/>
              <w:rPr>
                <w:b/>
                <w:color w:val="000000"/>
              </w:rPr>
            </w:pPr>
            <w:r w:rsidRPr="00030194">
              <w:rPr>
                <w:b/>
                <w:color w:val="000000"/>
              </w:rPr>
              <w:t xml:space="preserve">Single Spillbay Free Flow </w:t>
            </w:r>
          </w:p>
          <w:p w14:paraId="4F1AA014" w14:textId="77777777" w:rsidR="00030194" w:rsidRPr="00030194" w:rsidRDefault="00030194" w:rsidP="007F2129">
            <w:pPr>
              <w:jc w:val="center"/>
              <w:rPr>
                <w:b/>
                <w:color w:val="000000"/>
              </w:rPr>
            </w:pPr>
            <w:r w:rsidRPr="00030194">
              <w:rPr>
                <w:b/>
                <w:color w:val="000000"/>
              </w:rPr>
              <w:t>(cfs)</w:t>
            </w:r>
          </w:p>
        </w:tc>
      </w:tr>
      <w:tr w:rsidR="00030194" w:rsidRPr="0079729C" w14:paraId="6C2FF637" w14:textId="77777777" w:rsidTr="007F2129">
        <w:trPr>
          <w:trHeight w:val="435"/>
        </w:trPr>
        <w:tc>
          <w:tcPr>
            <w:tcW w:w="5344" w:type="dxa"/>
            <w:shd w:val="clear" w:color="auto" w:fill="auto"/>
            <w:noWrap/>
            <w:vAlign w:val="center"/>
            <w:hideMark/>
          </w:tcPr>
          <w:p w14:paraId="71210F2C" w14:textId="77777777" w:rsidR="00030194" w:rsidRPr="00030194" w:rsidRDefault="00030194" w:rsidP="007F2129">
            <w:pPr>
              <w:rPr>
                <w:color w:val="000000"/>
              </w:rPr>
            </w:pPr>
            <w:r w:rsidRPr="00030194">
              <w:rPr>
                <w:color w:val="000000"/>
              </w:rPr>
              <w:t>Top of Dam</w:t>
            </w:r>
          </w:p>
        </w:tc>
        <w:tc>
          <w:tcPr>
            <w:tcW w:w="1690" w:type="dxa"/>
            <w:vAlign w:val="center"/>
          </w:tcPr>
          <w:p w14:paraId="1C4FFE3A" w14:textId="77777777" w:rsidR="00030194" w:rsidRPr="00030194" w:rsidRDefault="00030194" w:rsidP="007F2129">
            <w:pPr>
              <w:jc w:val="center"/>
              <w:rPr>
                <w:color w:val="000000"/>
              </w:rPr>
            </w:pPr>
            <w:r w:rsidRPr="00030194">
              <w:rPr>
                <w:color w:val="000000"/>
              </w:rPr>
              <w:t>941.0</w:t>
            </w:r>
          </w:p>
        </w:tc>
        <w:tc>
          <w:tcPr>
            <w:tcW w:w="2560" w:type="dxa"/>
            <w:shd w:val="clear" w:color="auto" w:fill="auto"/>
            <w:noWrap/>
            <w:vAlign w:val="center"/>
            <w:hideMark/>
          </w:tcPr>
          <w:p w14:paraId="43D8B8A2" w14:textId="77777777" w:rsidR="00030194" w:rsidRPr="00030194" w:rsidRDefault="00030194" w:rsidP="007F2129">
            <w:pPr>
              <w:jc w:val="center"/>
              <w:rPr>
                <w:color w:val="000000"/>
              </w:rPr>
            </w:pPr>
          </w:p>
        </w:tc>
      </w:tr>
      <w:tr w:rsidR="00030194" w:rsidRPr="0079729C" w14:paraId="5AB834EA" w14:textId="77777777" w:rsidTr="007F2129">
        <w:trPr>
          <w:trHeight w:val="435"/>
        </w:trPr>
        <w:tc>
          <w:tcPr>
            <w:tcW w:w="5344" w:type="dxa"/>
            <w:shd w:val="clear" w:color="auto" w:fill="auto"/>
            <w:noWrap/>
            <w:vAlign w:val="center"/>
            <w:hideMark/>
          </w:tcPr>
          <w:p w14:paraId="0705943F" w14:textId="77777777" w:rsidR="00030194" w:rsidRPr="00030194" w:rsidRDefault="00030194" w:rsidP="007F2129">
            <w:pPr>
              <w:rPr>
                <w:color w:val="000000"/>
              </w:rPr>
            </w:pPr>
            <w:r w:rsidRPr="00030194">
              <w:rPr>
                <w:color w:val="000000"/>
              </w:rPr>
              <w:t>Maximum Pool</w:t>
            </w:r>
          </w:p>
        </w:tc>
        <w:tc>
          <w:tcPr>
            <w:tcW w:w="1690" w:type="dxa"/>
            <w:vAlign w:val="center"/>
          </w:tcPr>
          <w:p w14:paraId="7C14D687" w14:textId="77777777" w:rsidR="00030194" w:rsidRPr="00030194" w:rsidRDefault="00030194" w:rsidP="007F2129">
            <w:pPr>
              <w:jc w:val="center"/>
              <w:rPr>
                <w:color w:val="000000"/>
              </w:rPr>
            </w:pPr>
            <w:r w:rsidRPr="00030194">
              <w:rPr>
                <w:color w:val="000000"/>
              </w:rPr>
              <w:t>934.0</w:t>
            </w:r>
          </w:p>
        </w:tc>
        <w:tc>
          <w:tcPr>
            <w:tcW w:w="2560" w:type="dxa"/>
            <w:shd w:val="clear" w:color="auto" w:fill="auto"/>
            <w:noWrap/>
            <w:vAlign w:val="center"/>
            <w:hideMark/>
          </w:tcPr>
          <w:p w14:paraId="4676E83D" w14:textId="77777777" w:rsidR="00030194" w:rsidRPr="00030194" w:rsidRDefault="00030194" w:rsidP="007F2129">
            <w:pPr>
              <w:jc w:val="center"/>
              <w:rPr>
                <w:color w:val="000000"/>
              </w:rPr>
            </w:pPr>
            <w:r w:rsidRPr="00030194">
              <w:rPr>
                <w:color w:val="000000"/>
              </w:rPr>
              <w:t>45,500</w:t>
            </w:r>
          </w:p>
        </w:tc>
      </w:tr>
      <w:tr w:rsidR="00030194" w:rsidRPr="0079729C" w14:paraId="2DAFA491" w14:textId="77777777" w:rsidTr="007F2129">
        <w:trPr>
          <w:trHeight w:val="435"/>
        </w:trPr>
        <w:tc>
          <w:tcPr>
            <w:tcW w:w="5344" w:type="dxa"/>
            <w:shd w:val="clear" w:color="auto" w:fill="auto"/>
            <w:noWrap/>
            <w:vAlign w:val="center"/>
            <w:hideMark/>
          </w:tcPr>
          <w:p w14:paraId="67D2DD28" w14:textId="77777777" w:rsidR="00030194" w:rsidRPr="00030194" w:rsidRDefault="00030194" w:rsidP="007F2129">
            <w:pPr>
              <w:rPr>
                <w:color w:val="000000"/>
              </w:rPr>
            </w:pPr>
            <w:r w:rsidRPr="00030194">
              <w:rPr>
                <w:color w:val="000000"/>
              </w:rPr>
              <w:t>Maximum Conservation Pool [top of closed spillway gate]</w:t>
            </w:r>
          </w:p>
        </w:tc>
        <w:tc>
          <w:tcPr>
            <w:tcW w:w="1690" w:type="dxa"/>
            <w:vAlign w:val="center"/>
          </w:tcPr>
          <w:p w14:paraId="1F7B33CE" w14:textId="77777777" w:rsidR="00030194" w:rsidRPr="00030194" w:rsidRDefault="00030194" w:rsidP="007F2129">
            <w:pPr>
              <w:jc w:val="center"/>
              <w:rPr>
                <w:color w:val="000000"/>
              </w:rPr>
            </w:pPr>
            <w:r w:rsidRPr="00030194">
              <w:rPr>
                <w:color w:val="000000"/>
              </w:rPr>
              <w:t>926.0</w:t>
            </w:r>
          </w:p>
        </w:tc>
        <w:tc>
          <w:tcPr>
            <w:tcW w:w="2560" w:type="dxa"/>
            <w:shd w:val="clear" w:color="auto" w:fill="auto"/>
            <w:noWrap/>
            <w:vAlign w:val="center"/>
            <w:hideMark/>
          </w:tcPr>
          <w:p w14:paraId="547F2B5E" w14:textId="77777777" w:rsidR="00030194" w:rsidRPr="00030194" w:rsidRDefault="00030194" w:rsidP="007F2129">
            <w:pPr>
              <w:jc w:val="center"/>
              <w:rPr>
                <w:color w:val="000000"/>
              </w:rPr>
            </w:pPr>
            <w:r w:rsidRPr="00030194">
              <w:rPr>
                <w:color w:val="000000"/>
              </w:rPr>
              <w:t>38,800</w:t>
            </w:r>
          </w:p>
        </w:tc>
      </w:tr>
      <w:tr w:rsidR="00030194" w:rsidRPr="0079729C" w14:paraId="1A422086" w14:textId="77777777" w:rsidTr="007F2129">
        <w:trPr>
          <w:trHeight w:val="435"/>
        </w:trPr>
        <w:tc>
          <w:tcPr>
            <w:tcW w:w="5344" w:type="dxa"/>
            <w:shd w:val="clear" w:color="auto" w:fill="auto"/>
            <w:noWrap/>
            <w:vAlign w:val="center"/>
            <w:hideMark/>
          </w:tcPr>
          <w:p w14:paraId="46492C56" w14:textId="77777777" w:rsidR="00030194" w:rsidRPr="00030194" w:rsidRDefault="00030194" w:rsidP="007F2129">
            <w:pPr>
              <w:rPr>
                <w:color w:val="000000"/>
              </w:rPr>
            </w:pPr>
            <w:r w:rsidRPr="00030194">
              <w:rPr>
                <w:color w:val="000000"/>
              </w:rPr>
              <w:t>IRRM initial elevation [top strut]</w:t>
            </w:r>
          </w:p>
        </w:tc>
        <w:tc>
          <w:tcPr>
            <w:tcW w:w="1690" w:type="dxa"/>
            <w:vAlign w:val="center"/>
          </w:tcPr>
          <w:p w14:paraId="0036BB09" w14:textId="77777777" w:rsidR="00030194" w:rsidRPr="00030194" w:rsidRDefault="00030194" w:rsidP="007F2129">
            <w:pPr>
              <w:jc w:val="center"/>
              <w:rPr>
                <w:color w:val="000000"/>
              </w:rPr>
            </w:pPr>
            <w:r w:rsidRPr="00030194">
              <w:rPr>
                <w:color w:val="000000"/>
              </w:rPr>
              <w:t>915.0</w:t>
            </w:r>
          </w:p>
        </w:tc>
        <w:tc>
          <w:tcPr>
            <w:tcW w:w="2560" w:type="dxa"/>
            <w:shd w:val="clear" w:color="auto" w:fill="auto"/>
            <w:noWrap/>
            <w:vAlign w:val="center"/>
            <w:hideMark/>
          </w:tcPr>
          <w:p w14:paraId="4EB1E8F0" w14:textId="77777777" w:rsidR="00030194" w:rsidRPr="00030194" w:rsidRDefault="00030194" w:rsidP="007F2129">
            <w:pPr>
              <w:jc w:val="center"/>
              <w:rPr>
                <w:color w:val="000000"/>
              </w:rPr>
            </w:pPr>
            <w:r w:rsidRPr="00030194">
              <w:rPr>
                <w:color w:val="000000"/>
              </w:rPr>
              <w:t>22,300</w:t>
            </w:r>
          </w:p>
        </w:tc>
      </w:tr>
      <w:tr w:rsidR="00030194" w:rsidRPr="0079729C" w14:paraId="04CFB61E" w14:textId="77777777" w:rsidTr="007F2129">
        <w:trPr>
          <w:trHeight w:val="435"/>
        </w:trPr>
        <w:tc>
          <w:tcPr>
            <w:tcW w:w="5344" w:type="dxa"/>
            <w:shd w:val="clear" w:color="auto" w:fill="auto"/>
            <w:noWrap/>
            <w:vAlign w:val="center"/>
            <w:hideMark/>
          </w:tcPr>
          <w:p w14:paraId="75E674AA" w14:textId="77777777" w:rsidR="00030194" w:rsidRPr="00030194" w:rsidRDefault="00030194" w:rsidP="007F2129">
            <w:pPr>
              <w:rPr>
                <w:color w:val="000000"/>
              </w:rPr>
            </w:pPr>
            <w:r w:rsidRPr="00030194">
              <w:rPr>
                <w:color w:val="000000"/>
              </w:rPr>
              <w:t>Spillway Crest</w:t>
            </w:r>
          </w:p>
        </w:tc>
        <w:tc>
          <w:tcPr>
            <w:tcW w:w="1690" w:type="dxa"/>
            <w:vAlign w:val="center"/>
          </w:tcPr>
          <w:p w14:paraId="2516A29C" w14:textId="77777777" w:rsidR="00030194" w:rsidRPr="00030194" w:rsidRDefault="00030194" w:rsidP="007F2129">
            <w:pPr>
              <w:jc w:val="center"/>
              <w:rPr>
                <w:color w:val="000000"/>
              </w:rPr>
            </w:pPr>
            <w:r w:rsidRPr="00030194">
              <w:rPr>
                <w:color w:val="000000"/>
              </w:rPr>
              <w:t>887.5</w:t>
            </w:r>
          </w:p>
        </w:tc>
        <w:tc>
          <w:tcPr>
            <w:tcW w:w="2560" w:type="dxa"/>
            <w:shd w:val="clear" w:color="auto" w:fill="auto"/>
            <w:noWrap/>
            <w:vAlign w:val="center"/>
            <w:hideMark/>
          </w:tcPr>
          <w:p w14:paraId="7068F018" w14:textId="77777777" w:rsidR="00030194" w:rsidRPr="00030194" w:rsidRDefault="00030194" w:rsidP="007F2129">
            <w:pPr>
              <w:jc w:val="center"/>
              <w:rPr>
                <w:color w:val="000000"/>
              </w:rPr>
            </w:pPr>
            <w:r w:rsidRPr="00030194">
              <w:rPr>
                <w:color w:val="000000"/>
              </w:rPr>
              <w:t>-</w:t>
            </w:r>
          </w:p>
        </w:tc>
      </w:tr>
      <w:tr w:rsidR="00030194" w:rsidRPr="0079729C" w14:paraId="5B9B21C0" w14:textId="77777777" w:rsidTr="007F2129">
        <w:trPr>
          <w:trHeight w:val="435"/>
        </w:trPr>
        <w:tc>
          <w:tcPr>
            <w:tcW w:w="5344" w:type="dxa"/>
            <w:shd w:val="clear" w:color="auto" w:fill="auto"/>
            <w:noWrap/>
            <w:vAlign w:val="center"/>
            <w:hideMark/>
          </w:tcPr>
          <w:p w14:paraId="2F8A57DE" w14:textId="77777777" w:rsidR="00030194" w:rsidRPr="00030194" w:rsidRDefault="00030194" w:rsidP="007F2129">
            <w:pPr>
              <w:rPr>
                <w:color w:val="000000"/>
              </w:rPr>
            </w:pPr>
            <w:r w:rsidRPr="00030194">
              <w:rPr>
                <w:color w:val="000000"/>
              </w:rPr>
              <w:t>Minimum Conservation Pool &amp; Winter Flood Control Pool</w:t>
            </w:r>
          </w:p>
        </w:tc>
        <w:tc>
          <w:tcPr>
            <w:tcW w:w="1690" w:type="dxa"/>
            <w:vAlign w:val="center"/>
          </w:tcPr>
          <w:p w14:paraId="6959B79D" w14:textId="77777777" w:rsidR="00030194" w:rsidRPr="00030194" w:rsidRDefault="00030194" w:rsidP="007F2129">
            <w:pPr>
              <w:jc w:val="center"/>
              <w:rPr>
                <w:color w:val="000000"/>
              </w:rPr>
            </w:pPr>
            <w:r w:rsidRPr="00030194">
              <w:rPr>
                <w:color w:val="000000"/>
              </w:rPr>
              <w:t>825.0</w:t>
            </w:r>
          </w:p>
        </w:tc>
        <w:tc>
          <w:tcPr>
            <w:tcW w:w="2560" w:type="dxa"/>
            <w:shd w:val="clear" w:color="auto" w:fill="auto"/>
            <w:noWrap/>
            <w:vAlign w:val="center"/>
            <w:hideMark/>
          </w:tcPr>
          <w:p w14:paraId="31E5E551" w14:textId="77777777" w:rsidR="00030194" w:rsidRPr="00030194" w:rsidRDefault="00030194" w:rsidP="007F2129">
            <w:pPr>
              <w:jc w:val="center"/>
              <w:rPr>
                <w:color w:val="000000"/>
              </w:rPr>
            </w:pPr>
            <w:r w:rsidRPr="00030194">
              <w:rPr>
                <w:color w:val="000000"/>
              </w:rPr>
              <w:t>-</w:t>
            </w:r>
          </w:p>
        </w:tc>
      </w:tr>
      <w:tr w:rsidR="00030194" w:rsidRPr="0079729C" w14:paraId="5135F197" w14:textId="77777777" w:rsidTr="007F2129">
        <w:trPr>
          <w:trHeight w:val="435"/>
        </w:trPr>
        <w:tc>
          <w:tcPr>
            <w:tcW w:w="5344" w:type="dxa"/>
            <w:shd w:val="clear" w:color="auto" w:fill="auto"/>
            <w:noWrap/>
            <w:vAlign w:val="center"/>
            <w:hideMark/>
          </w:tcPr>
          <w:p w14:paraId="696AADF8" w14:textId="77777777" w:rsidR="00030194" w:rsidRPr="00030194" w:rsidRDefault="00030194" w:rsidP="007F2129">
            <w:pPr>
              <w:rPr>
                <w:color w:val="000000"/>
              </w:rPr>
            </w:pPr>
            <w:r w:rsidRPr="00030194">
              <w:rPr>
                <w:color w:val="000000"/>
              </w:rPr>
              <w:t>Minimum Power Pool</w:t>
            </w:r>
          </w:p>
        </w:tc>
        <w:tc>
          <w:tcPr>
            <w:tcW w:w="1690" w:type="dxa"/>
            <w:vAlign w:val="center"/>
          </w:tcPr>
          <w:p w14:paraId="3CA10086" w14:textId="77777777" w:rsidR="00030194" w:rsidRPr="00030194" w:rsidRDefault="00030194" w:rsidP="007F2129">
            <w:pPr>
              <w:jc w:val="center"/>
              <w:rPr>
                <w:color w:val="000000"/>
              </w:rPr>
            </w:pPr>
            <w:r w:rsidRPr="00030194">
              <w:rPr>
                <w:color w:val="000000"/>
              </w:rPr>
              <w:t>819.0</w:t>
            </w:r>
          </w:p>
        </w:tc>
        <w:tc>
          <w:tcPr>
            <w:tcW w:w="2560" w:type="dxa"/>
            <w:shd w:val="clear" w:color="auto" w:fill="auto"/>
            <w:noWrap/>
            <w:vAlign w:val="center"/>
            <w:hideMark/>
          </w:tcPr>
          <w:p w14:paraId="079DF112" w14:textId="77777777" w:rsidR="00030194" w:rsidRPr="00030194" w:rsidRDefault="00030194" w:rsidP="007F2129">
            <w:pPr>
              <w:jc w:val="center"/>
              <w:rPr>
                <w:color w:val="000000"/>
              </w:rPr>
            </w:pPr>
            <w:r w:rsidRPr="00030194">
              <w:rPr>
                <w:color w:val="000000"/>
              </w:rPr>
              <w:t>-</w:t>
            </w:r>
          </w:p>
        </w:tc>
      </w:tr>
      <w:tr w:rsidR="00030194" w:rsidRPr="0079729C" w14:paraId="66B654F3" w14:textId="77777777" w:rsidTr="007F2129">
        <w:trPr>
          <w:trHeight w:val="435"/>
        </w:trPr>
        <w:tc>
          <w:tcPr>
            <w:tcW w:w="5344" w:type="dxa"/>
            <w:shd w:val="clear" w:color="auto" w:fill="auto"/>
            <w:noWrap/>
            <w:vAlign w:val="center"/>
            <w:hideMark/>
          </w:tcPr>
          <w:p w14:paraId="1D821496" w14:textId="77777777" w:rsidR="00030194" w:rsidRPr="00030194" w:rsidRDefault="00030194" w:rsidP="007F2129">
            <w:pPr>
              <w:rPr>
                <w:color w:val="000000"/>
              </w:rPr>
            </w:pPr>
            <w:r w:rsidRPr="00030194">
              <w:rPr>
                <w:color w:val="000000"/>
              </w:rPr>
              <w:t>Regulating Outlet Invert</w:t>
            </w:r>
          </w:p>
        </w:tc>
        <w:tc>
          <w:tcPr>
            <w:tcW w:w="1690" w:type="dxa"/>
            <w:vAlign w:val="center"/>
          </w:tcPr>
          <w:p w14:paraId="225C7318" w14:textId="77777777" w:rsidR="00030194" w:rsidRPr="00030194" w:rsidRDefault="00030194" w:rsidP="007F2129">
            <w:pPr>
              <w:jc w:val="center"/>
              <w:rPr>
                <w:color w:val="000000"/>
              </w:rPr>
            </w:pPr>
            <w:r w:rsidRPr="00030194">
              <w:rPr>
                <w:color w:val="000000"/>
              </w:rPr>
              <w:t>724.0</w:t>
            </w:r>
          </w:p>
        </w:tc>
        <w:tc>
          <w:tcPr>
            <w:tcW w:w="2560" w:type="dxa"/>
            <w:shd w:val="clear" w:color="auto" w:fill="auto"/>
            <w:noWrap/>
            <w:vAlign w:val="center"/>
            <w:hideMark/>
          </w:tcPr>
          <w:p w14:paraId="4FB826D3" w14:textId="77777777" w:rsidR="00030194" w:rsidRPr="00030194" w:rsidRDefault="00030194" w:rsidP="007F2129">
            <w:pPr>
              <w:jc w:val="center"/>
              <w:rPr>
                <w:color w:val="000000"/>
              </w:rPr>
            </w:pPr>
            <w:r w:rsidRPr="00030194">
              <w:rPr>
                <w:color w:val="000000"/>
              </w:rPr>
              <w:t>-</w:t>
            </w:r>
          </w:p>
        </w:tc>
      </w:tr>
    </w:tbl>
    <w:p w14:paraId="7BE5E87B" w14:textId="77777777" w:rsidR="00030194" w:rsidRPr="00F46705" w:rsidRDefault="00030194" w:rsidP="00F46705">
      <w:pPr>
        <w:pStyle w:val="ListParagraph"/>
        <w:ind w:left="0"/>
        <w:contextualSpacing/>
        <w:rPr>
          <w:bCs/>
          <w:sz w:val="22"/>
          <w:szCs w:val="22"/>
        </w:rPr>
      </w:pPr>
    </w:p>
    <w:p w14:paraId="3E14C0B4" w14:textId="77777777" w:rsidR="0049216A" w:rsidRPr="00030194" w:rsidRDefault="00F46705" w:rsidP="00030194">
      <w:pPr>
        <w:pStyle w:val="ListParagraph"/>
        <w:tabs>
          <w:tab w:val="left" w:pos="2040"/>
        </w:tabs>
        <w:ind w:left="360"/>
        <w:contextualSpacing/>
        <w:rPr>
          <w:bCs/>
          <w:sz w:val="22"/>
          <w:szCs w:val="22"/>
        </w:rPr>
      </w:pPr>
      <w:r w:rsidRPr="00F46705">
        <w:rPr>
          <w:bCs/>
          <w:sz w:val="22"/>
          <w:szCs w:val="22"/>
        </w:rPr>
        <w:tab/>
      </w:r>
    </w:p>
    <w:p w14:paraId="0661A948" w14:textId="77777777" w:rsidR="00E05308" w:rsidRDefault="00E05308" w:rsidP="00B43BDE">
      <w:pPr>
        <w:pStyle w:val="PlainText"/>
        <w:rPr>
          <w:rFonts w:ascii="Times New Roman" w:hAnsi="Times New Roman" w:cs="Times New Roman"/>
          <w:b/>
          <w:sz w:val="24"/>
          <w:szCs w:val="24"/>
        </w:rPr>
      </w:pPr>
    </w:p>
    <w:p w14:paraId="6BA7EACD" w14:textId="77777777" w:rsidR="00E05308" w:rsidRDefault="00E05308" w:rsidP="00B43BDE">
      <w:pPr>
        <w:pStyle w:val="PlainText"/>
        <w:rPr>
          <w:rFonts w:ascii="Times New Roman" w:hAnsi="Times New Roman" w:cs="Times New Roman"/>
          <w:b/>
          <w:sz w:val="24"/>
          <w:szCs w:val="24"/>
        </w:rPr>
      </w:pPr>
    </w:p>
    <w:p w14:paraId="23E79B6C" w14:textId="77777777" w:rsidR="00E05308" w:rsidRDefault="00E05308" w:rsidP="00B43BDE">
      <w:pPr>
        <w:pStyle w:val="PlainText"/>
        <w:rPr>
          <w:rFonts w:ascii="Times New Roman" w:hAnsi="Times New Roman" w:cs="Times New Roman"/>
          <w:b/>
          <w:sz w:val="24"/>
          <w:szCs w:val="24"/>
        </w:rPr>
      </w:pPr>
    </w:p>
    <w:p w14:paraId="3D318358" w14:textId="77777777"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 required</w:t>
      </w:r>
    </w:p>
    <w:p w14:paraId="2F88AB86" w14:textId="026561B2" w:rsidR="00EF6133" w:rsidRPr="00774287" w:rsidRDefault="00202B26" w:rsidP="00EF6133">
      <w:pPr>
        <w:pStyle w:val="PlainText"/>
        <w:rPr>
          <w:rFonts w:ascii="Times New Roman" w:hAnsi="Times New Roman" w:cs="Times New Roman"/>
          <w:b/>
          <w:sz w:val="24"/>
          <w:szCs w:val="24"/>
        </w:rPr>
      </w:pPr>
      <w:r w:rsidRPr="00202B26">
        <w:rPr>
          <w:rFonts w:ascii="Times New Roman" w:hAnsi="Times New Roman" w:cs="Times New Roman"/>
          <w:sz w:val="24"/>
          <w:szCs w:val="24"/>
        </w:rPr>
        <w:t xml:space="preserve">No spill capabilities from LOP from 15 July through 15 November in 2015. No spill capabilities from LOP from </w:t>
      </w:r>
      <w:r w:rsidR="001A7409" w:rsidRPr="00774287">
        <w:rPr>
          <w:rFonts w:ascii="Times New Roman" w:hAnsi="Times New Roman" w:cs="Times New Roman"/>
          <w:sz w:val="24"/>
          <w:szCs w:val="24"/>
        </w:rPr>
        <w:t>15 September to 15 November in 201</w:t>
      </w:r>
      <w:r w:rsidR="00853416">
        <w:rPr>
          <w:rFonts w:ascii="Times New Roman" w:hAnsi="Times New Roman" w:cs="Times New Roman"/>
          <w:sz w:val="24"/>
          <w:szCs w:val="24"/>
        </w:rPr>
        <w:t>7</w:t>
      </w:r>
      <w:r w:rsidR="001A7409" w:rsidRPr="00774287">
        <w:rPr>
          <w:rFonts w:ascii="Times New Roman" w:hAnsi="Times New Roman" w:cs="Times New Roman"/>
          <w:sz w:val="24"/>
          <w:szCs w:val="24"/>
        </w:rPr>
        <w:t xml:space="preserve"> – 2018</w:t>
      </w:r>
      <w:r w:rsidR="00853416">
        <w:rPr>
          <w:rFonts w:ascii="Times New Roman" w:hAnsi="Times New Roman" w:cs="Times New Roman"/>
          <w:sz w:val="24"/>
          <w:szCs w:val="24"/>
        </w:rPr>
        <w:t xml:space="preserve">.  During 2016 where spill gate work will occur </w:t>
      </w:r>
      <w:r w:rsidR="00567370">
        <w:rPr>
          <w:rFonts w:ascii="Times New Roman" w:hAnsi="Times New Roman" w:cs="Times New Roman"/>
          <w:sz w:val="24"/>
          <w:szCs w:val="24"/>
        </w:rPr>
        <w:t>from</w:t>
      </w:r>
      <w:r w:rsidR="00853416">
        <w:rPr>
          <w:rFonts w:ascii="Times New Roman" w:hAnsi="Times New Roman" w:cs="Times New Roman"/>
          <w:sz w:val="24"/>
          <w:szCs w:val="24"/>
        </w:rPr>
        <w:t xml:space="preserve"> July 15</w:t>
      </w:r>
      <w:r w:rsidR="00E05308">
        <w:rPr>
          <w:rFonts w:ascii="Times New Roman" w:hAnsi="Times New Roman" w:cs="Times New Roman"/>
          <w:sz w:val="24"/>
          <w:szCs w:val="24"/>
        </w:rPr>
        <w:t xml:space="preserve"> to approximately September 1</w:t>
      </w:r>
      <w:r w:rsidR="001A7409" w:rsidRPr="00774287">
        <w:rPr>
          <w:rFonts w:ascii="Times New Roman" w:hAnsi="Times New Roman" w:cs="Times New Roman"/>
          <w:sz w:val="24"/>
          <w:szCs w:val="24"/>
        </w:rPr>
        <w:t>.</w:t>
      </w:r>
      <w:r w:rsidR="00853416">
        <w:rPr>
          <w:rFonts w:ascii="Times New Roman" w:hAnsi="Times New Roman" w:cs="Times New Roman"/>
          <w:sz w:val="24"/>
          <w:szCs w:val="24"/>
        </w:rPr>
        <w:t xml:space="preserve">  </w:t>
      </w:r>
    </w:p>
    <w:p w14:paraId="29290461" w14:textId="77777777" w:rsidR="009827E8" w:rsidRPr="000E317F" w:rsidRDefault="009827E8" w:rsidP="00B43BDE">
      <w:pPr>
        <w:pStyle w:val="PlainText"/>
        <w:rPr>
          <w:rFonts w:ascii="Times New Roman" w:hAnsi="Times New Roman" w:cs="Times New Roman"/>
          <w:b/>
          <w:sz w:val="24"/>
          <w:szCs w:val="24"/>
        </w:rPr>
      </w:pPr>
    </w:p>
    <w:p w14:paraId="2599C8C5" w14:textId="77777777"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Impact on facility operation</w:t>
      </w:r>
    </w:p>
    <w:p w14:paraId="17B7E4A4" w14:textId="77777777" w:rsidR="00030194" w:rsidRPr="00774287" w:rsidRDefault="00202B26" w:rsidP="00030194">
      <w:pPr>
        <w:pStyle w:val="ListParagraph"/>
        <w:ind w:left="0"/>
        <w:contextualSpacing/>
      </w:pPr>
      <w:r w:rsidRPr="00202B26">
        <w:t>Keeping the spillway gates in the dry may result in higher flows for longer durations following significant rain events; however, the goal remains to regulate to bankfull downstream.</w:t>
      </w:r>
      <w:r w:rsidR="00696518">
        <w:t xml:space="preserve"> </w:t>
      </w:r>
      <w:r w:rsidR="00853416">
        <w:t xml:space="preserve"> </w:t>
      </w:r>
      <w:r w:rsidR="00030194" w:rsidRPr="00774287">
        <w:t xml:space="preserve">The project releases will be managed aggressively during an event and when evacuating stored water after an event.  While the regulation goal at the control point is 20,000 cfs, the project may need to manage to up to 23,000 cfs at the downstream control point if meteorological conditions allow.  A goal of regulation will be to get the pool back down below spillway crest to minimize delays to the Contractor since some repairs cannot be conducted while the gate is </w:t>
      </w:r>
      <w:r w:rsidR="001A7409" w:rsidRPr="00774287">
        <w:t>hydraulically</w:t>
      </w:r>
      <w:r w:rsidR="00030194" w:rsidRPr="00774287">
        <w:t xml:space="preserve"> loaded.</w:t>
      </w:r>
    </w:p>
    <w:p w14:paraId="04CB2E77" w14:textId="77777777" w:rsidR="00B11232" w:rsidRPr="000E317F" w:rsidRDefault="00B11232" w:rsidP="00B43BDE">
      <w:pPr>
        <w:pStyle w:val="PlainText"/>
        <w:rPr>
          <w:rFonts w:ascii="Times New Roman" w:hAnsi="Times New Roman" w:cs="Times New Roman"/>
          <w:b/>
          <w:sz w:val="24"/>
          <w:szCs w:val="24"/>
        </w:rPr>
      </w:pPr>
    </w:p>
    <w:p w14:paraId="01C23844" w14:textId="77777777"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14:paraId="12F5428D" w14:textId="6C366572" w:rsidR="00EF6133" w:rsidRDefault="001A7409" w:rsidP="00EF6133">
      <w:pPr>
        <w:pStyle w:val="PlainText"/>
        <w:rPr>
          <w:rFonts w:ascii="Times New Roman" w:hAnsi="Times New Roman" w:cs="Times New Roman"/>
          <w:sz w:val="24"/>
          <w:szCs w:val="24"/>
        </w:rPr>
      </w:pPr>
      <w:r>
        <w:rPr>
          <w:rFonts w:ascii="Times New Roman" w:hAnsi="Times New Roman" w:cs="Times New Roman"/>
          <w:sz w:val="24"/>
          <w:szCs w:val="24"/>
        </w:rPr>
        <w:t>The</w:t>
      </w:r>
      <w:r w:rsidR="00EF6133" w:rsidRPr="00987810">
        <w:rPr>
          <w:rFonts w:ascii="Times New Roman" w:hAnsi="Times New Roman" w:cs="Times New Roman"/>
          <w:sz w:val="24"/>
          <w:szCs w:val="24"/>
        </w:rPr>
        <w:t xml:space="preserve"> construction window is a tradeoff of potential consequences based on risks associated with each window</w:t>
      </w:r>
      <w:r w:rsidR="00EF6133" w:rsidRPr="00B03A6D">
        <w:rPr>
          <w:rFonts w:ascii="Times New Roman" w:hAnsi="Times New Roman" w:cs="Times New Roman"/>
          <w:sz w:val="24"/>
          <w:szCs w:val="24"/>
        </w:rPr>
        <w:t xml:space="preserve">. The recommended construction window to repair two spillway gates at Lookout Point, based on </w:t>
      </w:r>
      <w:r w:rsidR="00030194">
        <w:rPr>
          <w:rFonts w:ascii="Times New Roman" w:hAnsi="Times New Roman" w:cs="Times New Roman"/>
          <w:sz w:val="24"/>
          <w:szCs w:val="24"/>
        </w:rPr>
        <w:t xml:space="preserve">the best </w:t>
      </w:r>
      <w:r w:rsidR="00EF6133" w:rsidRPr="00B03A6D">
        <w:rPr>
          <w:rFonts w:ascii="Times New Roman" w:hAnsi="Times New Roman" w:cs="Times New Roman"/>
          <w:sz w:val="24"/>
          <w:szCs w:val="24"/>
        </w:rPr>
        <w:t xml:space="preserve">information </w:t>
      </w:r>
      <w:r w:rsidR="00030194">
        <w:rPr>
          <w:rFonts w:ascii="Times New Roman" w:hAnsi="Times New Roman" w:cs="Times New Roman"/>
          <w:sz w:val="24"/>
          <w:szCs w:val="24"/>
        </w:rPr>
        <w:t>available</w:t>
      </w:r>
      <w:r>
        <w:rPr>
          <w:rFonts w:ascii="Times New Roman" w:hAnsi="Times New Roman" w:cs="Times New Roman"/>
          <w:sz w:val="24"/>
          <w:szCs w:val="24"/>
        </w:rPr>
        <w:t>,</w:t>
      </w:r>
      <w:r w:rsidR="00030194">
        <w:rPr>
          <w:rFonts w:ascii="Times New Roman" w:hAnsi="Times New Roman" w:cs="Times New Roman"/>
          <w:sz w:val="24"/>
          <w:szCs w:val="24"/>
        </w:rPr>
        <w:t xml:space="preserve"> </w:t>
      </w:r>
      <w:r w:rsidR="00EF6133" w:rsidRPr="00B03A6D">
        <w:rPr>
          <w:rFonts w:ascii="Times New Roman" w:hAnsi="Times New Roman" w:cs="Times New Roman"/>
          <w:sz w:val="24"/>
          <w:szCs w:val="24"/>
        </w:rPr>
        <w:t>appears to be 15 July to 15 November</w:t>
      </w:r>
      <w:r>
        <w:rPr>
          <w:rFonts w:ascii="Times New Roman" w:hAnsi="Times New Roman" w:cs="Times New Roman"/>
          <w:sz w:val="24"/>
          <w:szCs w:val="24"/>
        </w:rPr>
        <w:t xml:space="preserve"> in 2015</w:t>
      </w:r>
      <w:r w:rsidR="00EF6133" w:rsidRPr="00B03A6D">
        <w:rPr>
          <w:rFonts w:ascii="Times New Roman" w:hAnsi="Times New Roman" w:cs="Times New Roman"/>
          <w:sz w:val="24"/>
          <w:szCs w:val="24"/>
        </w:rPr>
        <w:t>.</w:t>
      </w:r>
      <w:r w:rsidR="00030194">
        <w:rPr>
          <w:rFonts w:ascii="Times New Roman" w:hAnsi="Times New Roman" w:cs="Times New Roman"/>
          <w:sz w:val="24"/>
          <w:szCs w:val="24"/>
        </w:rPr>
        <w:t xml:space="preserve"> In subsequent years, </w:t>
      </w:r>
      <w:r w:rsidR="00EF6133">
        <w:rPr>
          <w:rFonts w:ascii="Times New Roman" w:hAnsi="Times New Roman" w:cs="Times New Roman"/>
          <w:sz w:val="24"/>
          <w:szCs w:val="24"/>
        </w:rPr>
        <w:t xml:space="preserve">one additional gate </w:t>
      </w:r>
      <w:r w:rsidR="00030194">
        <w:rPr>
          <w:rFonts w:ascii="Times New Roman" w:hAnsi="Times New Roman" w:cs="Times New Roman"/>
          <w:sz w:val="24"/>
          <w:szCs w:val="24"/>
        </w:rPr>
        <w:t xml:space="preserve">will be rehabilitated </w:t>
      </w:r>
      <w:r w:rsidR="00EF6133">
        <w:rPr>
          <w:rFonts w:ascii="Times New Roman" w:hAnsi="Times New Roman" w:cs="Times New Roman"/>
          <w:sz w:val="24"/>
          <w:szCs w:val="24"/>
        </w:rPr>
        <w:t xml:space="preserve">from </w:t>
      </w:r>
      <w:bookmarkStart w:id="2" w:name="OLE_LINK1"/>
      <w:bookmarkStart w:id="3" w:name="OLE_LINK2"/>
      <w:r w:rsidR="00EF6133">
        <w:rPr>
          <w:rFonts w:ascii="Times New Roman" w:hAnsi="Times New Roman" w:cs="Times New Roman"/>
          <w:sz w:val="24"/>
          <w:szCs w:val="24"/>
        </w:rPr>
        <w:t>15 September to 15 November</w:t>
      </w:r>
      <w:bookmarkEnd w:id="2"/>
      <w:bookmarkEnd w:id="3"/>
      <w:r w:rsidR="00030194">
        <w:rPr>
          <w:rFonts w:ascii="Times New Roman" w:hAnsi="Times New Roman" w:cs="Times New Roman"/>
          <w:sz w:val="24"/>
          <w:szCs w:val="24"/>
        </w:rPr>
        <w:t xml:space="preserve">, with the last gate being </w:t>
      </w:r>
      <w:r w:rsidR="00960DDD">
        <w:rPr>
          <w:rFonts w:ascii="Times New Roman" w:hAnsi="Times New Roman" w:cs="Times New Roman"/>
          <w:sz w:val="24"/>
          <w:szCs w:val="24"/>
        </w:rPr>
        <w:t xml:space="preserve">having an anticipated completion date of </w:t>
      </w:r>
      <w:r w:rsidR="00030194">
        <w:rPr>
          <w:rFonts w:ascii="Times New Roman" w:hAnsi="Times New Roman" w:cs="Times New Roman"/>
          <w:sz w:val="24"/>
          <w:szCs w:val="24"/>
        </w:rPr>
        <w:t>15 November 2018.</w:t>
      </w:r>
      <w:r w:rsidR="00853416">
        <w:rPr>
          <w:rFonts w:ascii="Times New Roman" w:hAnsi="Times New Roman" w:cs="Times New Roman"/>
          <w:sz w:val="24"/>
          <w:szCs w:val="24"/>
        </w:rPr>
        <w:t xml:space="preserve">  </w:t>
      </w:r>
    </w:p>
    <w:p w14:paraId="6606D764" w14:textId="77777777" w:rsidR="00EF6133" w:rsidRDefault="00EF6133" w:rsidP="00B43BDE">
      <w:pPr>
        <w:pStyle w:val="PlainText"/>
        <w:rPr>
          <w:rFonts w:ascii="Times New Roman" w:hAnsi="Times New Roman" w:cs="Times New Roman"/>
          <w:b/>
          <w:sz w:val="24"/>
          <w:szCs w:val="24"/>
        </w:rPr>
      </w:pPr>
    </w:p>
    <w:p w14:paraId="2F8202B4" w14:textId="77777777" w:rsidR="00650AFF" w:rsidRDefault="00C73F3B" w:rsidP="00B43BDE">
      <w:pPr>
        <w:pStyle w:val="PlainText"/>
        <w:rPr>
          <w:rFonts w:ascii="Times New Roman" w:hAnsi="Times New Roman" w:cs="Times New Roman"/>
          <w:b/>
          <w:sz w:val="24"/>
          <w:szCs w:val="24"/>
        </w:rPr>
      </w:pPr>
      <w:r>
        <w:rPr>
          <w:rFonts w:ascii="Times New Roman" w:hAnsi="Times New Roman" w:cs="Times New Roman"/>
          <w:sz w:val="24"/>
          <w:szCs w:val="24"/>
        </w:rPr>
        <w:t>If the construction window can be shorten</w:t>
      </w:r>
      <w:r w:rsidR="001A7409">
        <w:rPr>
          <w:rFonts w:ascii="Times New Roman" w:hAnsi="Times New Roman" w:cs="Times New Roman"/>
          <w:sz w:val="24"/>
          <w:szCs w:val="24"/>
        </w:rPr>
        <w:t xml:space="preserve">ed from the existing 16 weeks in 2015 </w:t>
      </w:r>
      <w:r>
        <w:rPr>
          <w:rFonts w:ascii="Times New Roman" w:hAnsi="Times New Roman" w:cs="Times New Roman"/>
          <w:sz w:val="24"/>
          <w:szCs w:val="24"/>
        </w:rPr>
        <w:t>(eight</w:t>
      </w:r>
      <w:r w:rsidR="00030194">
        <w:rPr>
          <w:rFonts w:ascii="Times New Roman" w:hAnsi="Times New Roman" w:cs="Times New Roman"/>
          <w:sz w:val="24"/>
          <w:szCs w:val="24"/>
        </w:rPr>
        <w:t xml:space="preserve"> weeks per </w:t>
      </w:r>
      <w:r>
        <w:rPr>
          <w:rFonts w:ascii="Times New Roman" w:hAnsi="Times New Roman" w:cs="Times New Roman"/>
          <w:sz w:val="24"/>
          <w:szCs w:val="24"/>
        </w:rPr>
        <w:t xml:space="preserve">gate) the </w:t>
      </w:r>
      <w:r w:rsidR="00030194">
        <w:rPr>
          <w:rFonts w:ascii="Times New Roman" w:hAnsi="Times New Roman" w:cs="Times New Roman"/>
          <w:sz w:val="24"/>
          <w:szCs w:val="24"/>
        </w:rPr>
        <w:t>start date would be shifted</w:t>
      </w:r>
      <w:r>
        <w:rPr>
          <w:rFonts w:ascii="Times New Roman" w:hAnsi="Times New Roman" w:cs="Times New Roman"/>
          <w:sz w:val="24"/>
          <w:szCs w:val="24"/>
        </w:rPr>
        <w:t xml:space="preserve"> later while maintaining the end date of 15 November.</w:t>
      </w:r>
    </w:p>
    <w:p w14:paraId="29AE7208" w14:textId="77777777" w:rsidR="00960DDD" w:rsidRDefault="00774287" w:rsidP="00B43BDE">
      <w:pPr>
        <w:pStyle w:val="PlainText"/>
        <w:rPr>
          <w:rFonts w:ascii="Times New Roman" w:hAnsi="Times New Roman" w:cs="Times New Roman"/>
          <w:b/>
          <w:sz w:val="24"/>
          <w:szCs w:val="24"/>
        </w:rPr>
      </w:pPr>
      <w:r>
        <w:rPr>
          <w:noProof/>
        </w:rPr>
        <w:lastRenderedPageBreak/>
        <w:drawing>
          <wp:anchor distT="0" distB="0" distL="114300" distR="114300" simplePos="0" relativeHeight="251657728" behindDoc="0" locked="0" layoutInCell="1" allowOverlap="1" wp14:anchorId="36CCBF74" wp14:editId="67D9A340">
            <wp:simplePos x="0" y="0"/>
            <wp:positionH relativeFrom="column">
              <wp:posOffset>-419100</wp:posOffset>
            </wp:positionH>
            <wp:positionV relativeFrom="paragraph">
              <wp:posOffset>175260</wp:posOffset>
            </wp:positionV>
            <wp:extent cx="6448425" cy="4457700"/>
            <wp:effectExtent l="19050" t="0" r="9525" b="0"/>
            <wp:wrapSquare wrapText="bothSides"/>
            <wp:docPr id="2" name="Picture 2"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
                    <pic:cNvPicPr>
                      <a:picLocks noChangeAspect="1" noChangeArrowheads="1"/>
                    </pic:cNvPicPr>
                  </pic:nvPicPr>
                  <pic:blipFill>
                    <a:blip r:embed="rId7" cstate="print"/>
                    <a:srcRect/>
                    <a:stretch>
                      <a:fillRect/>
                    </a:stretch>
                  </pic:blipFill>
                  <pic:spPr bwMode="auto">
                    <a:xfrm>
                      <a:off x="0" y="0"/>
                      <a:ext cx="6448425" cy="4457700"/>
                    </a:xfrm>
                    <a:prstGeom prst="rect">
                      <a:avLst/>
                    </a:prstGeom>
                    <a:noFill/>
                    <a:ln w="9525">
                      <a:noFill/>
                      <a:miter lim="800000"/>
                      <a:headEnd/>
                      <a:tailEnd/>
                    </a:ln>
                  </pic:spPr>
                </pic:pic>
              </a:graphicData>
            </a:graphic>
          </wp:anchor>
        </w:drawing>
      </w:r>
    </w:p>
    <w:p w14:paraId="2459710E" w14:textId="77777777" w:rsidR="00696518" w:rsidRDefault="00696518" w:rsidP="007E2D56">
      <w:pPr>
        <w:rPr>
          <w:b/>
        </w:rPr>
      </w:pPr>
    </w:p>
    <w:p w14:paraId="1652D8E4" w14:textId="77777777" w:rsidR="00696518" w:rsidRDefault="00696518" w:rsidP="007E2D56">
      <w:pPr>
        <w:rPr>
          <w:b/>
        </w:rPr>
      </w:pPr>
    </w:p>
    <w:p w14:paraId="03575C27" w14:textId="77777777" w:rsidR="007E2D56" w:rsidRDefault="007E2D56" w:rsidP="007E2D56">
      <w:r w:rsidRPr="00465464">
        <w:rPr>
          <w:b/>
        </w:rPr>
        <w:t xml:space="preserve">Table </w:t>
      </w:r>
      <w:r>
        <w:rPr>
          <w:b/>
        </w:rPr>
        <w:t>3</w:t>
      </w:r>
      <w:r w:rsidRPr="00465464">
        <w:rPr>
          <w:b/>
        </w:rPr>
        <w:t>.</w:t>
      </w:r>
      <w:r>
        <w:t xml:space="preserve"> Annual probability event during which inflow exceeds the Lookout Point RO capacity. </w:t>
      </w:r>
    </w:p>
    <w:tbl>
      <w:tblPr>
        <w:tblW w:w="6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640"/>
        <w:gridCol w:w="1640"/>
        <w:gridCol w:w="1640"/>
      </w:tblGrid>
      <w:tr w:rsidR="007E2D56" w:rsidRPr="007A7B66" w14:paraId="1ECA45BD" w14:textId="77777777" w:rsidTr="00321278">
        <w:trPr>
          <w:trHeight w:val="544"/>
        </w:trPr>
        <w:tc>
          <w:tcPr>
            <w:tcW w:w="1432" w:type="dxa"/>
            <w:shd w:val="clear" w:color="auto" w:fill="auto"/>
            <w:noWrap/>
            <w:vAlign w:val="center"/>
            <w:hideMark/>
          </w:tcPr>
          <w:p w14:paraId="4976F5EC" w14:textId="77777777" w:rsidR="007E2D56" w:rsidRDefault="007E2D56" w:rsidP="00321278">
            <w:pPr>
              <w:jc w:val="center"/>
              <w:rPr>
                <w:b/>
                <w:color w:val="000000"/>
                <w:sz w:val="22"/>
                <w:szCs w:val="22"/>
              </w:rPr>
            </w:pPr>
            <w:r>
              <w:rPr>
                <w:b/>
                <w:color w:val="000000"/>
                <w:sz w:val="22"/>
                <w:szCs w:val="22"/>
              </w:rPr>
              <w:t>Month</w:t>
            </w:r>
          </w:p>
        </w:tc>
        <w:tc>
          <w:tcPr>
            <w:tcW w:w="1640" w:type="dxa"/>
            <w:shd w:val="clear" w:color="auto" w:fill="auto"/>
            <w:vAlign w:val="center"/>
            <w:hideMark/>
          </w:tcPr>
          <w:p w14:paraId="73C52996" w14:textId="77777777" w:rsidR="007E2D56" w:rsidRDefault="007E2D56" w:rsidP="00321278">
            <w:pPr>
              <w:jc w:val="center"/>
              <w:rPr>
                <w:b/>
                <w:color w:val="000000"/>
                <w:sz w:val="22"/>
                <w:szCs w:val="22"/>
              </w:rPr>
            </w:pPr>
            <w:r>
              <w:rPr>
                <w:b/>
                <w:color w:val="000000"/>
                <w:sz w:val="22"/>
                <w:szCs w:val="22"/>
              </w:rPr>
              <w:t>Annual Probability Event (%)</w:t>
            </w:r>
          </w:p>
        </w:tc>
        <w:tc>
          <w:tcPr>
            <w:tcW w:w="1640" w:type="dxa"/>
            <w:vAlign w:val="center"/>
          </w:tcPr>
          <w:p w14:paraId="6DD94AF0" w14:textId="77777777" w:rsidR="007E2D56" w:rsidRDefault="007E2D56" w:rsidP="00321278">
            <w:pPr>
              <w:jc w:val="center"/>
              <w:rPr>
                <w:b/>
                <w:color w:val="000000"/>
                <w:sz w:val="22"/>
                <w:szCs w:val="22"/>
              </w:rPr>
            </w:pPr>
            <w:r>
              <w:rPr>
                <w:b/>
                <w:color w:val="000000"/>
                <w:sz w:val="22"/>
                <w:szCs w:val="22"/>
              </w:rPr>
              <w:t>Month</w:t>
            </w:r>
          </w:p>
        </w:tc>
        <w:tc>
          <w:tcPr>
            <w:tcW w:w="1640" w:type="dxa"/>
            <w:vAlign w:val="center"/>
          </w:tcPr>
          <w:p w14:paraId="441CC54F" w14:textId="77777777" w:rsidR="007E2D56" w:rsidRDefault="007E2D56" w:rsidP="00321278">
            <w:pPr>
              <w:jc w:val="center"/>
              <w:rPr>
                <w:b/>
                <w:color w:val="000000"/>
                <w:sz w:val="22"/>
                <w:szCs w:val="22"/>
              </w:rPr>
            </w:pPr>
            <w:r>
              <w:rPr>
                <w:b/>
                <w:color w:val="000000"/>
                <w:sz w:val="22"/>
                <w:szCs w:val="22"/>
              </w:rPr>
              <w:t>Annual Probability Event (%)</w:t>
            </w:r>
          </w:p>
        </w:tc>
      </w:tr>
      <w:tr w:rsidR="007E2D56" w:rsidRPr="007A7B66" w14:paraId="52E69C86" w14:textId="77777777" w:rsidTr="00321278">
        <w:trPr>
          <w:trHeight w:val="435"/>
        </w:trPr>
        <w:tc>
          <w:tcPr>
            <w:tcW w:w="1432" w:type="dxa"/>
            <w:shd w:val="clear" w:color="auto" w:fill="auto"/>
            <w:noWrap/>
            <w:vAlign w:val="center"/>
            <w:hideMark/>
          </w:tcPr>
          <w:p w14:paraId="50E21590" w14:textId="77777777" w:rsidR="007E2D56" w:rsidRDefault="007E2D56" w:rsidP="00321278">
            <w:pPr>
              <w:jc w:val="center"/>
              <w:rPr>
                <w:color w:val="000000"/>
              </w:rPr>
            </w:pPr>
            <w:r>
              <w:rPr>
                <w:color w:val="000000"/>
              </w:rPr>
              <w:t>October</w:t>
            </w:r>
          </w:p>
        </w:tc>
        <w:tc>
          <w:tcPr>
            <w:tcW w:w="1640" w:type="dxa"/>
            <w:shd w:val="clear" w:color="auto" w:fill="auto"/>
            <w:noWrap/>
            <w:vAlign w:val="center"/>
            <w:hideMark/>
          </w:tcPr>
          <w:p w14:paraId="0C620E1B" w14:textId="77777777" w:rsidR="007E2D56" w:rsidRDefault="007E2D56" w:rsidP="00321278">
            <w:pPr>
              <w:jc w:val="center"/>
              <w:rPr>
                <w:color w:val="000000"/>
              </w:rPr>
            </w:pPr>
            <w:r>
              <w:rPr>
                <w:color w:val="000000"/>
              </w:rPr>
              <w:t>0.2</w:t>
            </w:r>
          </w:p>
        </w:tc>
        <w:tc>
          <w:tcPr>
            <w:tcW w:w="1640" w:type="dxa"/>
            <w:vAlign w:val="center"/>
          </w:tcPr>
          <w:p w14:paraId="28C3DEA7" w14:textId="77777777" w:rsidR="007E2D56" w:rsidRDefault="007E2D56" w:rsidP="00321278">
            <w:pPr>
              <w:jc w:val="center"/>
              <w:rPr>
                <w:color w:val="000000"/>
              </w:rPr>
            </w:pPr>
            <w:r>
              <w:rPr>
                <w:color w:val="000000"/>
              </w:rPr>
              <w:t>April</w:t>
            </w:r>
          </w:p>
        </w:tc>
        <w:tc>
          <w:tcPr>
            <w:tcW w:w="1640" w:type="dxa"/>
            <w:vAlign w:val="center"/>
          </w:tcPr>
          <w:p w14:paraId="7D417306" w14:textId="77777777" w:rsidR="007E2D56" w:rsidRDefault="007E2D56" w:rsidP="00321278">
            <w:pPr>
              <w:jc w:val="center"/>
              <w:rPr>
                <w:color w:val="000000"/>
              </w:rPr>
            </w:pPr>
            <w:r>
              <w:rPr>
                <w:color w:val="000000"/>
              </w:rPr>
              <w:t>0.2</w:t>
            </w:r>
          </w:p>
        </w:tc>
      </w:tr>
      <w:tr w:rsidR="007E2D56" w:rsidRPr="007A7B66" w14:paraId="06C8254E" w14:textId="77777777" w:rsidTr="00321278">
        <w:trPr>
          <w:trHeight w:val="435"/>
        </w:trPr>
        <w:tc>
          <w:tcPr>
            <w:tcW w:w="1432" w:type="dxa"/>
            <w:shd w:val="clear" w:color="auto" w:fill="auto"/>
            <w:noWrap/>
            <w:vAlign w:val="center"/>
            <w:hideMark/>
          </w:tcPr>
          <w:p w14:paraId="740F9785" w14:textId="77777777" w:rsidR="007E2D56" w:rsidRDefault="007E2D56" w:rsidP="00321278">
            <w:pPr>
              <w:jc w:val="center"/>
              <w:rPr>
                <w:color w:val="000000"/>
              </w:rPr>
            </w:pPr>
            <w:r>
              <w:rPr>
                <w:color w:val="000000"/>
              </w:rPr>
              <w:t>November</w:t>
            </w:r>
          </w:p>
        </w:tc>
        <w:tc>
          <w:tcPr>
            <w:tcW w:w="1640" w:type="dxa"/>
            <w:shd w:val="clear" w:color="auto" w:fill="auto"/>
            <w:noWrap/>
            <w:vAlign w:val="center"/>
            <w:hideMark/>
          </w:tcPr>
          <w:p w14:paraId="1534B72A" w14:textId="77777777" w:rsidR="007E2D56" w:rsidRDefault="007E2D56" w:rsidP="00321278">
            <w:pPr>
              <w:jc w:val="center"/>
              <w:rPr>
                <w:color w:val="000000"/>
              </w:rPr>
            </w:pPr>
            <w:r>
              <w:rPr>
                <w:color w:val="000000"/>
              </w:rPr>
              <w:t>5</w:t>
            </w:r>
          </w:p>
        </w:tc>
        <w:tc>
          <w:tcPr>
            <w:tcW w:w="1640" w:type="dxa"/>
            <w:vAlign w:val="center"/>
          </w:tcPr>
          <w:p w14:paraId="226384D3" w14:textId="77777777" w:rsidR="007E2D56" w:rsidRDefault="007E2D56" w:rsidP="00321278">
            <w:pPr>
              <w:jc w:val="center"/>
              <w:rPr>
                <w:color w:val="000000"/>
              </w:rPr>
            </w:pPr>
            <w:r>
              <w:rPr>
                <w:color w:val="000000"/>
              </w:rPr>
              <w:t>May</w:t>
            </w:r>
          </w:p>
        </w:tc>
        <w:tc>
          <w:tcPr>
            <w:tcW w:w="1640" w:type="dxa"/>
            <w:vAlign w:val="center"/>
          </w:tcPr>
          <w:p w14:paraId="5EEB5FD4" w14:textId="77777777" w:rsidR="007E2D56" w:rsidRDefault="007E2D56" w:rsidP="00321278">
            <w:pPr>
              <w:jc w:val="center"/>
              <w:rPr>
                <w:color w:val="000000"/>
              </w:rPr>
            </w:pPr>
            <w:r>
              <w:rPr>
                <w:color w:val="000000"/>
              </w:rPr>
              <w:t>0.2</w:t>
            </w:r>
          </w:p>
        </w:tc>
      </w:tr>
      <w:tr w:rsidR="007E2D56" w:rsidRPr="007A7B66" w14:paraId="3DBA2673" w14:textId="77777777" w:rsidTr="00321278">
        <w:trPr>
          <w:trHeight w:val="435"/>
        </w:trPr>
        <w:tc>
          <w:tcPr>
            <w:tcW w:w="1432" w:type="dxa"/>
            <w:shd w:val="clear" w:color="auto" w:fill="auto"/>
            <w:noWrap/>
            <w:vAlign w:val="center"/>
            <w:hideMark/>
          </w:tcPr>
          <w:p w14:paraId="474BDA48" w14:textId="77777777" w:rsidR="007E2D56" w:rsidRDefault="007E2D56" w:rsidP="00321278">
            <w:pPr>
              <w:jc w:val="center"/>
              <w:rPr>
                <w:color w:val="000000"/>
              </w:rPr>
            </w:pPr>
            <w:r>
              <w:rPr>
                <w:color w:val="000000"/>
              </w:rPr>
              <w:t>December</w:t>
            </w:r>
          </w:p>
        </w:tc>
        <w:tc>
          <w:tcPr>
            <w:tcW w:w="1640" w:type="dxa"/>
            <w:shd w:val="clear" w:color="auto" w:fill="auto"/>
            <w:noWrap/>
            <w:vAlign w:val="center"/>
            <w:hideMark/>
          </w:tcPr>
          <w:p w14:paraId="4401D7CB" w14:textId="77777777" w:rsidR="007E2D56" w:rsidRDefault="007E2D56" w:rsidP="00321278">
            <w:pPr>
              <w:jc w:val="center"/>
              <w:rPr>
                <w:color w:val="000000"/>
              </w:rPr>
            </w:pPr>
            <w:r>
              <w:rPr>
                <w:color w:val="000000"/>
              </w:rPr>
              <w:t>10</w:t>
            </w:r>
          </w:p>
        </w:tc>
        <w:tc>
          <w:tcPr>
            <w:tcW w:w="1640" w:type="dxa"/>
            <w:vAlign w:val="center"/>
          </w:tcPr>
          <w:p w14:paraId="15C06635" w14:textId="77777777" w:rsidR="007E2D56" w:rsidRDefault="007E2D56" w:rsidP="00321278">
            <w:pPr>
              <w:jc w:val="center"/>
              <w:rPr>
                <w:color w:val="000000"/>
              </w:rPr>
            </w:pPr>
            <w:r>
              <w:rPr>
                <w:color w:val="000000"/>
              </w:rPr>
              <w:t>June</w:t>
            </w:r>
          </w:p>
        </w:tc>
        <w:tc>
          <w:tcPr>
            <w:tcW w:w="1640" w:type="dxa"/>
            <w:vAlign w:val="center"/>
          </w:tcPr>
          <w:p w14:paraId="111DC278" w14:textId="77777777" w:rsidR="007E2D56" w:rsidRDefault="007E2D56" w:rsidP="00321278">
            <w:pPr>
              <w:jc w:val="center"/>
              <w:rPr>
                <w:color w:val="000000"/>
              </w:rPr>
            </w:pPr>
            <w:r>
              <w:rPr>
                <w:color w:val="000000"/>
              </w:rPr>
              <w:t>0.2</w:t>
            </w:r>
          </w:p>
        </w:tc>
      </w:tr>
      <w:tr w:rsidR="007E2D56" w:rsidRPr="007A7B66" w14:paraId="4F1E0CF1" w14:textId="77777777" w:rsidTr="00321278">
        <w:trPr>
          <w:trHeight w:val="435"/>
        </w:trPr>
        <w:tc>
          <w:tcPr>
            <w:tcW w:w="1432" w:type="dxa"/>
            <w:shd w:val="clear" w:color="auto" w:fill="auto"/>
            <w:noWrap/>
            <w:vAlign w:val="center"/>
            <w:hideMark/>
          </w:tcPr>
          <w:p w14:paraId="2961CDBD" w14:textId="77777777" w:rsidR="007E2D56" w:rsidRDefault="007E2D56" w:rsidP="00321278">
            <w:pPr>
              <w:jc w:val="center"/>
              <w:rPr>
                <w:color w:val="000000"/>
              </w:rPr>
            </w:pPr>
            <w:r>
              <w:rPr>
                <w:color w:val="000000"/>
              </w:rPr>
              <w:t>January</w:t>
            </w:r>
          </w:p>
        </w:tc>
        <w:tc>
          <w:tcPr>
            <w:tcW w:w="1640" w:type="dxa"/>
            <w:shd w:val="clear" w:color="auto" w:fill="auto"/>
            <w:noWrap/>
            <w:vAlign w:val="center"/>
            <w:hideMark/>
          </w:tcPr>
          <w:p w14:paraId="281E9BD6" w14:textId="77777777" w:rsidR="007E2D56" w:rsidRDefault="007E2D56" w:rsidP="00321278">
            <w:pPr>
              <w:jc w:val="center"/>
              <w:rPr>
                <w:color w:val="000000"/>
              </w:rPr>
            </w:pPr>
            <w:r>
              <w:rPr>
                <w:color w:val="000000"/>
              </w:rPr>
              <w:t>10</w:t>
            </w:r>
          </w:p>
        </w:tc>
        <w:tc>
          <w:tcPr>
            <w:tcW w:w="1640" w:type="dxa"/>
            <w:vAlign w:val="center"/>
          </w:tcPr>
          <w:p w14:paraId="394D21DB" w14:textId="77777777" w:rsidR="007E2D56" w:rsidRDefault="007E2D56" w:rsidP="00321278">
            <w:pPr>
              <w:jc w:val="center"/>
              <w:rPr>
                <w:color w:val="000000"/>
              </w:rPr>
            </w:pPr>
            <w:r>
              <w:rPr>
                <w:color w:val="000000"/>
              </w:rPr>
              <w:t>July</w:t>
            </w:r>
          </w:p>
        </w:tc>
        <w:tc>
          <w:tcPr>
            <w:tcW w:w="1640" w:type="dxa"/>
            <w:vAlign w:val="center"/>
          </w:tcPr>
          <w:p w14:paraId="5F18A27A" w14:textId="77777777" w:rsidR="007E2D56" w:rsidRDefault="007E2D56" w:rsidP="00321278">
            <w:pPr>
              <w:jc w:val="center"/>
              <w:rPr>
                <w:color w:val="000000"/>
              </w:rPr>
            </w:pPr>
            <w:r>
              <w:rPr>
                <w:color w:val="000000"/>
              </w:rPr>
              <w:t>0.2</w:t>
            </w:r>
          </w:p>
        </w:tc>
      </w:tr>
      <w:tr w:rsidR="007E2D56" w:rsidRPr="007A7B66" w14:paraId="47A50E14" w14:textId="77777777" w:rsidTr="00321278">
        <w:trPr>
          <w:trHeight w:val="435"/>
        </w:trPr>
        <w:tc>
          <w:tcPr>
            <w:tcW w:w="1432" w:type="dxa"/>
            <w:shd w:val="clear" w:color="auto" w:fill="auto"/>
            <w:noWrap/>
            <w:vAlign w:val="center"/>
            <w:hideMark/>
          </w:tcPr>
          <w:p w14:paraId="4EE36599" w14:textId="77777777" w:rsidR="007E2D56" w:rsidRDefault="007E2D56" w:rsidP="00321278">
            <w:pPr>
              <w:jc w:val="center"/>
              <w:rPr>
                <w:color w:val="000000"/>
              </w:rPr>
            </w:pPr>
            <w:r>
              <w:rPr>
                <w:color w:val="000000"/>
              </w:rPr>
              <w:t>February</w:t>
            </w:r>
          </w:p>
        </w:tc>
        <w:tc>
          <w:tcPr>
            <w:tcW w:w="1640" w:type="dxa"/>
            <w:shd w:val="clear" w:color="auto" w:fill="auto"/>
            <w:noWrap/>
            <w:vAlign w:val="center"/>
            <w:hideMark/>
          </w:tcPr>
          <w:p w14:paraId="04BD7594" w14:textId="77777777" w:rsidR="007E2D56" w:rsidRDefault="007E2D56" w:rsidP="00321278">
            <w:pPr>
              <w:jc w:val="center"/>
              <w:rPr>
                <w:color w:val="000000"/>
              </w:rPr>
            </w:pPr>
            <w:r>
              <w:rPr>
                <w:color w:val="000000"/>
              </w:rPr>
              <w:t>5</w:t>
            </w:r>
          </w:p>
        </w:tc>
        <w:tc>
          <w:tcPr>
            <w:tcW w:w="1640" w:type="dxa"/>
            <w:vAlign w:val="center"/>
          </w:tcPr>
          <w:p w14:paraId="73545DD1" w14:textId="77777777" w:rsidR="007E2D56" w:rsidRDefault="007E2D56" w:rsidP="00321278">
            <w:pPr>
              <w:jc w:val="center"/>
              <w:rPr>
                <w:color w:val="000000"/>
              </w:rPr>
            </w:pPr>
            <w:r>
              <w:rPr>
                <w:color w:val="000000"/>
              </w:rPr>
              <w:t>August</w:t>
            </w:r>
          </w:p>
        </w:tc>
        <w:tc>
          <w:tcPr>
            <w:tcW w:w="1640" w:type="dxa"/>
            <w:vAlign w:val="center"/>
          </w:tcPr>
          <w:p w14:paraId="06A01DD4" w14:textId="77777777" w:rsidR="007E2D56" w:rsidRDefault="007E2D56" w:rsidP="00321278">
            <w:pPr>
              <w:jc w:val="center"/>
              <w:rPr>
                <w:color w:val="000000"/>
              </w:rPr>
            </w:pPr>
            <w:r>
              <w:rPr>
                <w:color w:val="000000"/>
              </w:rPr>
              <w:t>0.2</w:t>
            </w:r>
          </w:p>
        </w:tc>
      </w:tr>
      <w:tr w:rsidR="007E2D56" w:rsidRPr="007A7B66" w14:paraId="62F6C702" w14:textId="77777777" w:rsidTr="00321278">
        <w:trPr>
          <w:trHeight w:val="435"/>
        </w:trPr>
        <w:tc>
          <w:tcPr>
            <w:tcW w:w="1432" w:type="dxa"/>
            <w:shd w:val="clear" w:color="auto" w:fill="auto"/>
            <w:noWrap/>
            <w:vAlign w:val="center"/>
            <w:hideMark/>
          </w:tcPr>
          <w:p w14:paraId="2219FAB8" w14:textId="77777777" w:rsidR="007E2D56" w:rsidRDefault="007E2D56" w:rsidP="00321278">
            <w:pPr>
              <w:jc w:val="center"/>
              <w:rPr>
                <w:color w:val="000000"/>
              </w:rPr>
            </w:pPr>
            <w:r>
              <w:rPr>
                <w:color w:val="000000"/>
              </w:rPr>
              <w:t>March</w:t>
            </w:r>
          </w:p>
        </w:tc>
        <w:tc>
          <w:tcPr>
            <w:tcW w:w="1640" w:type="dxa"/>
            <w:shd w:val="clear" w:color="auto" w:fill="auto"/>
            <w:noWrap/>
            <w:vAlign w:val="center"/>
            <w:hideMark/>
          </w:tcPr>
          <w:p w14:paraId="59B43C6F" w14:textId="77777777" w:rsidR="007E2D56" w:rsidRDefault="007E2D56" w:rsidP="00321278">
            <w:pPr>
              <w:jc w:val="center"/>
              <w:rPr>
                <w:color w:val="000000"/>
              </w:rPr>
            </w:pPr>
            <w:r>
              <w:rPr>
                <w:color w:val="000000"/>
              </w:rPr>
              <w:t>1</w:t>
            </w:r>
          </w:p>
        </w:tc>
        <w:tc>
          <w:tcPr>
            <w:tcW w:w="1640" w:type="dxa"/>
            <w:vAlign w:val="center"/>
          </w:tcPr>
          <w:p w14:paraId="727F5520" w14:textId="77777777" w:rsidR="007E2D56" w:rsidRDefault="007E2D56" w:rsidP="00321278">
            <w:pPr>
              <w:jc w:val="center"/>
              <w:rPr>
                <w:color w:val="000000"/>
              </w:rPr>
            </w:pPr>
            <w:r>
              <w:rPr>
                <w:color w:val="000000"/>
              </w:rPr>
              <w:t>September</w:t>
            </w:r>
          </w:p>
        </w:tc>
        <w:tc>
          <w:tcPr>
            <w:tcW w:w="1640" w:type="dxa"/>
            <w:vAlign w:val="center"/>
          </w:tcPr>
          <w:p w14:paraId="19F18E8F" w14:textId="77777777" w:rsidR="007E2D56" w:rsidRDefault="007E2D56" w:rsidP="00321278">
            <w:pPr>
              <w:jc w:val="center"/>
              <w:rPr>
                <w:color w:val="000000"/>
              </w:rPr>
            </w:pPr>
            <w:r>
              <w:rPr>
                <w:color w:val="000000"/>
              </w:rPr>
              <w:t>0.2</w:t>
            </w:r>
          </w:p>
        </w:tc>
      </w:tr>
    </w:tbl>
    <w:p w14:paraId="303D875F" w14:textId="77777777" w:rsidR="00960DDD" w:rsidRDefault="00960DDD" w:rsidP="00B43BDE">
      <w:pPr>
        <w:pStyle w:val="PlainText"/>
        <w:rPr>
          <w:rFonts w:ascii="Times New Roman" w:hAnsi="Times New Roman" w:cs="Times New Roman"/>
          <w:b/>
          <w:sz w:val="24"/>
          <w:szCs w:val="24"/>
        </w:rPr>
      </w:pPr>
    </w:p>
    <w:p w14:paraId="437F13B7" w14:textId="77777777" w:rsidR="001A7409" w:rsidRDefault="001A7409" w:rsidP="00B43BDE">
      <w:pPr>
        <w:pStyle w:val="PlainText"/>
        <w:rPr>
          <w:rFonts w:ascii="Times New Roman" w:hAnsi="Times New Roman" w:cs="Times New Roman"/>
          <w:b/>
          <w:sz w:val="24"/>
          <w:szCs w:val="24"/>
        </w:rPr>
      </w:pPr>
    </w:p>
    <w:p w14:paraId="7D2422E7" w14:textId="77777777"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p>
    <w:p w14:paraId="6E5BE66F" w14:textId="77777777" w:rsidR="00C73F3B" w:rsidRPr="00030194" w:rsidRDefault="00C73F3B" w:rsidP="00B43BDE">
      <w:pPr>
        <w:pStyle w:val="PlainText"/>
        <w:rPr>
          <w:rFonts w:ascii="Times New Roman" w:hAnsi="Times New Roman" w:cs="Times New Roman"/>
          <w:sz w:val="24"/>
          <w:szCs w:val="24"/>
        </w:rPr>
      </w:pPr>
      <w:r w:rsidRPr="00987810">
        <w:rPr>
          <w:rFonts w:ascii="Times New Roman" w:hAnsi="Times New Roman" w:cs="Times New Roman"/>
          <w:sz w:val="24"/>
          <w:szCs w:val="24"/>
        </w:rPr>
        <w:lastRenderedPageBreak/>
        <w:t>Based on previous repairs made at Foster, Dexter</w:t>
      </w:r>
      <w:r>
        <w:rPr>
          <w:rFonts w:ascii="Times New Roman" w:hAnsi="Times New Roman" w:cs="Times New Roman"/>
          <w:sz w:val="24"/>
          <w:szCs w:val="24"/>
        </w:rPr>
        <w:t>,</w:t>
      </w:r>
      <w:r w:rsidRPr="00987810">
        <w:rPr>
          <w:rFonts w:ascii="Times New Roman" w:hAnsi="Times New Roman" w:cs="Times New Roman"/>
          <w:sz w:val="24"/>
          <w:szCs w:val="24"/>
        </w:rPr>
        <w:t xml:space="preserve"> and Big Cliff the Contractor will need approximately eight weeks to repair the structural </w:t>
      </w:r>
      <w:r w:rsidR="00030194">
        <w:rPr>
          <w:rFonts w:ascii="Times New Roman" w:hAnsi="Times New Roman" w:cs="Times New Roman"/>
          <w:sz w:val="24"/>
          <w:szCs w:val="24"/>
        </w:rPr>
        <w:t xml:space="preserve">deficiencies and the trunnion. </w:t>
      </w:r>
      <w:r w:rsidRPr="008F2E7A">
        <w:rPr>
          <w:rFonts w:ascii="Times New Roman" w:hAnsi="Times New Roman" w:cs="Times New Roman"/>
          <w:sz w:val="24"/>
          <w:szCs w:val="24"/>
        </w:rPr>
        <w:t>A 16</w:t>
      </w:r>
      <w:r>
        <w:rPr>
          <w:rFonts w:ascii="Times New Roman" w:hAnsi="Times New Roman" w:cs="Times New Roman"/>
          <w:sz w:val="24"/>
          <w:szCs w:val="24"/>
        </w:rPr>
        <w:t>-</w:t>
      </w:r>
      <w:r w:rsidRPr="008F2E7A">
        <w:rPr>
          <w:rFonts w:ascii="Times New Roman" w:hAnsi="Times New Roman" w:cs="Times New Roman"/>
          <w:sz w:val="24"/>
          <w:szCs w:val="24"/>
        </w:rPr>
        <w:t>week construction window is expected</w:t>
      </w:r>
      <w:r>
        <w:rPr>
          <w:rFonts w:ascii="Times New Roman" w:hAnsi="Times New Roman" w:cs="Times New Roman"/>
          <w:sz w:val="24"/>
          <w:szCs w:val="24"/>
        </w:rPr>
        <w:t>;</w:t>
      </w:r>
      <w:r w:rsidRPr="008F2E7A">
        <w:rPr>
          <w:rFonts w:ascii="Times New Roman" w:hAnsi="Times New Roman" w:cs="Times New Roman"/>
          <w:sz w:val="24"/>
          <w:szCs w:val="24"/>
        </w:rPr>
        <w:t xml:space="preserve"> </w:t>
      </w:r>
      <w:r>
        <w:rPr>
          <w:rFonts w:ascii="Times New Roman" w:hAnsi="Times New Roman" w:cs="Times New Roman"/>
          <w:sz w:val="24"/>
          <w:szCs w:val="24"/>
        </w:rPr>
        <w:t>two</w:t>
      </w:r>
      <w:r w:rsidRPr="008F2E7A">
        <w:rPr>
          <w:rFonts w:ascii="Times New Roman" w:hAnsi="Times New Roman" w:cs="Times New Roman"/>
          <w:sz w:val="24"/>
          <w:szCs w:val="24"/>
        </w:rPr>
        <w:t xml:space="preserve"> gates </w:t>
      </w:r>
      <w:r>
        <w:rPr>
          <w:rFonts w:ascii="Times New Roman" w:hAnsi="Times New Roman" w:cs="Times New Roman"/>
          <w:sz w:val="24"/>
          <w:szCs w:val="24"/>
        </w:rPr>
        <w:t>at</w:t>
      </w:r>
      <w:r w:rsidRPr="008F2E7A">
        <w:rPr>
          <w:rFonts w:ascii="Times New Roman" w:hAnsi="Times New Roman" w:cs="Times New Roman"/>
          <w:sz w:val="24"/>
          <w:szCs w:val="24"/>
        </w:rPr>
        <w:t xml:space="preserve"> </w:t>
      </w:r>
      <w:r>
        <w:rPr>
          <w:rFonts w:ascii="Times New Roman" w:hAnsi="Times New Roman" w:cs="Times New Roman"/>
          <w:sz w:val="24"/>
          <w:szCs w:val="24"/>
        </w:rPr>
        <w:t>eight</w:t>
      </w:r>
      <w:r w:rsidR="001A7409">
        <w:rPr>
          <w:rFonts w:ascii="Times New Roman" w:hAnsi="Times New Roman" w:cs="Times New Roman"/>
          <w:sz w:val="24"/>
          <w:szCs w:val="24"/>
        </w:rPr>
        <w:t xml:space="preserve"> weeks per gate for 2015.</w:t>
      </w:r>
    </w:p>
    <w:p w14:paraId="56A42D87" w14:textId="77777777" w:rsidR="00650248" w:rsidRPr="000E317F" w:rsidRDefault="00650248" w:rsidP="00B43BDE">
      <w:pPr>
        <w:pStyle w:val="PlainText"/>
        <w:rPr>
          <w:rFonts w:ascii="Times New Roman" w:hAnsi="Times New Roman" w:cs="Times New Roman"/>
          <w:b/>
          <w:sz w:val="24"/>
          <w:szCs w:val="24"/>
        </w:rPr>
      </w:pPr>
    </w:p>
    <w:p w14:paraId="737381F6" w14:textId="77777777" w:rsidR="00F46705"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Expected impacts on fish</w:t>
      </w:r>
    </w:p>
    <w:p w14:paraId="314DA61E" w14:textId="77777777" w:rsidR="00F46705" w:rsidRPr="00774287" w:rsidRDefault="00202B26" w:rsidP="00B43BDE">
      <w:pPr>
        <w:pStyle w:val="PlainText"/>
        <w:rPr>
          <w:rFonts w:ascii="Times New Roman" w:hAnsi="Times New Roman" w:cs="Times New Roman"/>
          <w:b/>
          <w:sz w:val="24"/>
          <w:szCs w:val="24"/>
        </w:rPr>
      </w:pPr>
      <w:r w:rsidRPr="00202B26">
        <w:rPr>
          <w:rFonts w:ascii="Times New Roman" w:hAnsi="Times New Roman" w:cs="Times New Roman"/>
          <w:bCs/>
          <w:sz w:val="24"/>
          <w:szCs w:val="24"/>
        </w:rPr>
        <w:t>Keeping the reservoir below the spillway crest will prevent regulating downriver water temperatures.  This is usually done in the summer by mixing warmer water from the spillway with colder water from the powerhouse or regulating outlets.</w:t>
      </w:r>
    </w:p>
    <w:p w14:paraId="0AEA882C" w14:textId="77777777" w:rsidR="00030194" w:rsidRDefault="00030194" w:rsidP="00B43BDE">
      <w:pPr>
        <w:pStyle w:val="PlainText"/>
        <w:rPr>
          <w:rFonts w:ascii="Times New Roman" w:hAnsi="Times New Roman" w:cs="Times New Roman"/>
          <w:b/>
          <w:sz w:val="24"/>
          <w:szCs w:val="24"/>
        </w:rPr>
      </w:pPr>
    </w:p>
    <w:p w14:paraId="6276A718" w14:textId="77777777" w:rsidR="00C73F3B" w:rsidRPr="000E317F" w:rsidRDefault="00C73F3B" w:rsidP="00B43BDE">
      <w:pPr>
        <w:pStyle w:val="PlainText"/>
        <w:rPr>
          <w:rFonts w:ascii="Times New Roman" w:hAnsi="Times New Roman" w:cs="Times New Roman"/>
          <w:b/>
          <w:sz w:val="24"/>
          <w:szCs w:val="24"/>
        </w:rPr>
      </w:pPr>
      <w:r>
        <w:rPr>
          <w:rFonts w:ascii="Times New Roman" w:hAnsi="Times New Roman" w:cs="Times New Roman"/>
          <w:sz w:val="24"/>
          <w:szCs w:val="24"/>
        </w:rPr>
        <w:t xml:space="preserve">The beneficial use of the stored water in the Willamette Valley Project reservoirs has </w:t>
      </w:r>
      <w:r w:rsidR="007E2D56">
        <w:rPr>
          <w:rFonts w:ascii="Times New Roman" w:hAnsi="Times New Roman" w:cs="Times New Roman"/>
          <w:sz w:val="24"/>
          <w:szCs w:val="24"/>
        </w:rPr>
        <w:t>been used for interim temperature management operations</w:t>
      </w:r>
      <w:r>
        <w:rPr>
          <w:rFonts w:ascii="Times New Roman" w:hAnsi="Times New Roman" w:cs="Times New Roman"/>
          <w:sz w:val="24"/>
          <w:szCs w:val="24"/>
        </w:rPr>
        <w:t xml:space="preserve"> </w:t>
      </w:r>
      <w:r w:rsidR="007E2D56">
        <w:rPr>
          <w:rFonts w:ascii="Times New Roman" w:hAnsi="Times New Roman" w:cs="Times New Roman"/>
          <w:sz w:val="24"/>
          <w:szCs w:val="24"/>
        </w:rPr>
        <w:t xml:space="preserve">as part </w:t>
      </w:r>
      <w:r>
        <w:rPr>
          <w:rFonts w:ascii="Times New Roman" w:hAnsi="Times New Roman" w:cs="Times New Roman"/>
          <w:sz w:val="24"/>
          <w:szCs w:val="24"/>
        </w:rPr>
        <w:t>of the Willamette Biological Opinions (BiOps).  From a BiOp perspective, the Winter</w:t>
      </w:r>
      <w:r w:rsidR="00696518">
        <w:rPr>
          <w:rFonts w:ascii="Times New Roman" w:hAnsi="Times New Roman" w:cs="Times New Roman"/>
          <w:sz w:val="24"/>
          <w:szCs w:val="24"/>
        </w:rPr>
        <w:t xml:space="preserve"> (1 Oct – 1 Feb)</w:t>
      </w:r>
      <w:r>
        <w:rPr>
          <w:rFonts w:ascii="Times New Roman" w:hAnsi="Times New Roman" w:cs="Times New Roman"/>
          <w:sz w:val="24"/>
          <w:szCs w:val="24"/>
        </w:rPr>
        <w:t xml:space="preserve"> construction window is the best option since the reservoir is already drafted during this period.  </w:t>
      </w:r>
      <w:r w:rsidR="007E2D56">
        <w:rPr>
          <w:rFonts w:ascii="Times New Roman" w:hAnsi="Times New Roman" w:cs="Times New Roman"/>
          <w:sz w:val="24"/>
          <w:szCs w:val="24"/>
        </w:rPr>
        <w:t xml:space="preserve">However, the probability of not being able to pass inflows is too high from a human safety perspective (Table 3).  </w:t>
      </w:r>
      <w:r>
        <w:rPr>
          <w:rFonts w:ascii="Times New Roman" w:hAnsi="Times New Roman" w:cs="Times New Roman"/>
          <w:sz w:val="24"/>
          <w:szCs w:val="24"/>
        </w:rPr>
        <w:t>Earlier drafting will impact the ability of the project to meet BiOp flow objectives</w:t>
      </w:r>
      <w:r w:rsidR="00030194">
        <w:rPr>
          <w:rFonts w:ascii="Times New Roman" w:hAnsi="Times New Roman" w:cs="Times New Roman"/>
          <w:sz w:val="24"/>
          <w:szCs w:val="24"/>
        </w:rPr>
        <w:t>, most notably in this first year of rehabilitation.</w:t>
      </w:r>
    </w:p>
    <w:p w14:paraId="7CF53CE0" w14:textId="77777777" w:rsidR="00F2390B" w:rsidRPr="000E317F" w:rsidRDefault="00F2390B" w:rsidP="00B43BDE">
      <w:pPr>
        <w:pStyle w:val="PlainText"/>
        <w:rPr>
          <w:rFonts w:ascii="Times New Roman" w:hAnsi="Times New Roman" w:cs="Times New Roman"/>
          <w:b/>
          <w:sz w:val="24"/>
          <w:szCs w:val="24"/>
        </w:rPr>
      </w:pPr>
    </w:p>
    <w:p w14:paraId="672D5290" w14:textId="77777777" w:rsidR="00F2390B"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r w:rsidR="00960DDD">
        <w:rPr>
          <w:rFonts w:ascii="Times New Roman" w:hAnsi="Times New Roman" w:cs="Times New Roman"/>
          <w:b/>
          <w:sz w:val="24"/>
          <w:szCs w:val="24"/>
        </w:rPr>
        <w:t>-</w:t>
      </w:r>
    </w:p>
    <w:p w14:paraId="50C53B73" w14:textId="77777777" w:rsidR="001A7409" w:rsidRPr="001A7409" w:rsidRDefault="001A7409" w:rsidP="00B43BDE">
      <w:pPr>
        <w:pStyle w:val="PlainText"/>
        <w:rPr>
          <w:rFonts w:ascii="Times New Roman" w:hAnsi="Times New Roman" w:cs="Times New Roman"/>
          <w:b/>
          <w:sz w:val="24"/>
          <w:szCs w:val="24"/>
        </w:rPr>
      </w:pPr>
    </w:p>
    <w:p w14:paraId="39867C26" w14:textId="77777777" w:rsidR="001A7409" w:rsidRDefault="00696518"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The </w:t>
      </w:r>
      <w:r w:rsidR="00487D1A">
        <w:rPr>
          <w:rFonts w:ascii="Times New Roman" w:hAnsi="Times New Roman" w:cs="Times New Roman"/>
          <w:sz w:val="24"/>
          <w:szCs w:val="24"/>
        </w:rPr>
        <w:t>Agencies were notified of this</w:t>
      </w:r>
      <w:r w:rsidR="00487D1A" w:rsidRPr="001A7409">
        <w:rPr>
          <w:rFonts w:ascii="Times New Roman" w:hAnsi="Times New Roman" w:cs="Times New Roman"/>
          <w:sz w:val="24"/>
          <w:szCs w:val="24"/>
        </w:rPr>
        <w:t xml:space="preserve"> </w:t>
      </w:r>
      <w:r w:rsidR="001A7409" w:rsidRPr="001A7409">
        <w:rPr>
          <w:rFonts w:ascii="Times New Roman" w:hAnsi="Times New Roman" w:cs="Times New Roman"/>
          <w:sz w:val="24"/>
          <w:szCs w:val="24"/>
        </w:rPr>
        <w:t xml:space="preserve">item </w:t>
      </w:r>
      <w:r w:rsidR="00487D1A">
        <w:rPr>
          <w:rFonts w:ascii="Times New Roman" w:hAnsi="Times New Roman" w:cs="Times New Roman"/>
          <w:sz w:val="24"/>
          <w:szCs w:val="24"/>
        </w:rPr>
        <w:t>and</w:t>
      </w:r>
      <w:r>
        <w:rPr>
          <w:rFonts w:ascii="Times New Roman" w:hAnsi="Times New Roman" w:cs="Times New Roman"/>
          <w:sz w:val="24"/>
          <w:szCs w:val="24"/>
        </w:rPr>
        <w:t xml:space="preserve"> it</w:t>
      </w:r>
      <w:r w:rsidR="00487D1A">
        <w:rPr>
          <w:rFonts w:ascii="Times New Roman" w:hAnsi="Times New Roman" w:cs="Times New Roman"/>
          <w:sz w:val="24"/>
          <w:szCs w:val="24"/>
        </w:rPr>
        <w:t xml:space="preserve"> </w:t>
      </w:r>
      <w:r w:rsidR="001A7409" w:rsidRPr="001A7409">
        <w:rPr>
          <w:rFonts w:ascii="Times New Roman" w:hAnsi="Times New Roman" w:cs="Times New Roman"/>
          <w:sz w:val="24"/>
          <w:szCs w:val="24"/>
        </w:rPr>
        <w:t xml:space="preserve">was discussed at the March HMT meeting. From the minutes: </w:t>
      </w:r>
    </w:p>
    <w:p w14:paraId="7755A1AE" w14:textId="77777777" w:rsidR="001A7409" w:rsidRPr="001A7409" w:rsidRDefault="001A7409" w:rsidP="00B43BDE">
      <w:pPr>
        <w:pStyle w:val="PlainText"/>
        <w:rPr>
          <w:rFonts w:ascii="Times New Roman" w:hAnsi="Times New Roman" w:cs="Times New Roman"/>
          <w:sz w:val="24"/>
          <w:szCs w:val="24"/>
        </w:rPr>
      </w:pPr>
    </w:p>
    <w:p w14:paraId="2B289549" w14:textId="77777777" w:rsidR="00EB3991" w:rsidRDefault="001A7409" w:rsidP="00B43BDE">
      <w:pPr>
        <w:pStyle w:val="PlainText"/>
        <w:rPr>
          <w:rFonts w:ascii="Times New Roman" w:hAnsi="Times New Roman" w:cs="Times New Roman"/>
          <w:sz w:val="24"/>
          <w:szCs w:val="24"/>
        </w:rPr>
      </w:pPr>
      <w:r w:rsidRPr="001A7409">
        <w:rPr>
          <w:rFonts w:ascii="Times New Roman" w:hAnsi="Times New Roman" w:cs="Times New Roman"/>
          <w:sz w:val="24"/>
          <w:szCs w:val="24"/>
        </w:rPr>
        <w:t>“Gate repairs at Lookout Point.  Traylor said this is the type of event that would require a coordination form.  No one believes a form was completed for this work</w:t>
      </w:r>
      <w:r>
        <w:rPr>
          <w:rFonts w:ascii="Times New Roman" w:hAnsi="Times New Roman" w:cs="Times New Roman"/>
          <w:sz w:val="24"/>
          <w:szCs w:val="24"/>
        </w:rPr>
        <w:t xml:space="preserve">… </w:t>
      </w:r>
      <w:r w:rsidRPr="001A7409">
        <w:rPr>
          <w:rFonts w:ascii="Times New Roman" w:hAnsi="Times New Roman" w:cs="Times New Roman"/>
          <w:sz w:val="24"/>
          <w:szCs w:val="24"/>
        </w:rPr>
        <w:t>Sharpe expressed concern about the need for medicated feed but there needs to be a need.  Peck said it wouldn’t be until late summer until the feed would be needed.  He said he has enough medicated feed on hand to treat twice but if he needs to treat fish several times or more then he doesn’t have nearly enough.  Traylor will expect a request for funds for medicated feed in late summer if fish show signs of disease.  Sharpe suggested there may be options out there to move fish.</w:t>
      </w:r>
      <w:r>
        <w:rPr>
          <w:rFonts w:ascii="Times New Roman" w:hAnsi="Times New Roman" w:cs="Times New Roman"/>
          <w:sz w:val="24"/>
          <w:szCs w:val="24"/>
        </w:rPr>
        <w:t>”</w:t>
      </w:r>
    </w:p>
    <w:p w14:paraId="4EF3DBC6" w14:textId="77777777" w:rsidR="001A7409" w:rsidRPr="001A7409" w:rsidRDefault="001A7409" w:rsidP="00B43BDE">
      <w:pPr>
        <w:pStyle w:val="PlainText"/>
        <w:rPr>
          <w:rFonts w:ascii="Times New Roman" w:hAnsi="Times New Roman" w:cs="Times New Roman"/>
          <w:b/>
          <w:sz w:val="24"/>
          <w:szCs w:val="24"/>
        </w:rPr>
      </w:pPr>
    </w:p>
    <w:p w14:paraId="7C4314FD" w14:textId="77777777"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r w:rsidR="00960DDD">
        <w:rPr>
          <w:rFonts w:ascii="Times New Roman" w:hAnsi="Times New Roman" w:cs="Times New Roman"/>
          <w:b/>
          <w:sz w:val="24"/>
          <w:szCs w:val="24"/>
        </w:rPr>
        <w:t>-</w:t>
      </w:r>
    </w:p>
    <w:p w14:paraId="34893ADA" w14:textId="77777777" w:rsidR="009827E8" w:rsidRPr="000E317F" w:rsidRDefault="009827E8" w:rsidP="009827E8">
      <w:pPr>
        <w:autoSpaceDE w:val="0"/>
        <w:autoSpaceDN w:val="0"/>
        <w:adjustRightInd w:val="0"/>
        <w:rPr>
          <w:b/>
        </w:rPr>
      </w:pPr>
    </w:p>
    <w:p w14:paraId="0FA38A4D" w14:textId="77777777" w:rsidR="009827E8" w:rsidRPr="000E317F" w:rsidRDefault="00B11232" w:rsidP="009827E8">
      <w:pPr>
        <w:autoSpaceDE w:val="0"/>
        <w:autoSpaceDN w:val="0"/>
        <w:adjustRightInd w:val="0"/>
      </w:pPr>
      <w:r w:rsidRPr="000E317F">
        <w:t>Please email or call with questions or concerns.</w:t>
      </w:r>
    </w:p>
    <w:p w14:paraId="0FFD5BEE" w14:textId="77777777" w:rsidR="00B11232" w:rsidRPr="000E317F" w:rsidRDefault="00B11232" w:rsidP="009827E8">
      <w:pPr>
        <w:autoSpaceDE w:val="0"/>
        <w:autoSpaceDN w:val="0"/>
        <w:adjustRightInd w:val="0"/>
      </w:pPr>
      <w:r w:rsidRPr="000E317F">
        <w:t xml:space="preserve">Thank you, </w:t>
      </w:r>
    </w:p>
    <w:p w14:paraId="05BC7688" w14:textId="77777777" w:rsidR="00B11232" w:rsidRPr="000E317F" w:rsidRDefault="00B11232" w:rsidP="009827E8">
      <w:pPr>
        <w:autoSpaceDE w:val="0"/>
        <w:autoSpaceDN w:val="0"/>
        <w:adjustRightInd w:val="0"/>
      </w:pPr>
    </w:p>
    <w:p w14:paraId="2A1BF44F" w14:textId="77777777" w:rsidR="00B11232" w:rsidRPr="00960DDD" w:rsidRDefault="00960DDD" w:rsidP="009827E8">
      <w:pPr>
        <w:autoSpaceDE w:val="0"/>
        <w:autoSpaceDN w:val="0"/>
        <w:adjustRightInd w:val="0"/>
      </w:pPr>
      <w:r w:rsidRPr="00960DDD">
        <w:t>Andy Traylor</w:t>
      </w:r>
    </w:p>
    <w:p w14:paraId="0D783752" w14:textId="77777777" w:rsidR="00B4247A" w:rsidRPr="00960DDD" w:rsidRDefault="00B11232" w:rsidP="009827E8">
      <w:pPr>
        <w:autoSpaceDE w:val="0"/>
        <w:autoSpaceDN w:val="0"/>
        <w:adjustRightInd w:val="0"/>
      </w:pPr>
      <w:r w:rsidRPr="00960DDD">
        <w:t>NWP Operations</w:t>
      </w:r>
      <w:r w:rsidR="00FE2F4F" w:rsidRPr="00960DDD">
        <w:t xml:space="preserve"> </w:t>
      </w:r>
      <w:r w:rsidR="00B4247A" w:rsidRPr="00960DDD">
        <w:t xml:space="preserve">Division </w:t>
      </w:r>
      <w:r w:rsidRPr="00960DDD">
        <w:t>Fisher</w:t>
      </w:r>
      <w:r w:rsidR="00B4247A" w:rsidRPr="00960DDD">
        <w:t>y Section</w:t>
      </w:r>
    </w:p>
    <w:p w14:paraId="57EEF63E" w14:textId="77777777" w:rsidR="00960DDD" w:rsidRDefault="006C6761" w:rsidP="00960DDD">
      <w:pPr>
        <w:pStyle w:val="PlainText"/>
        <w:rPr>
          <w:rFonts w:ascii="Times New Roman" w:hAnsi="Times New Roman" w:cs="Times New Roman"/>
          <w:noProof/>
          <w:sz w:val="24"/>
          <w:szCs w:val="24"/>
        </w:rPr>
      </w:pPr>
      <w:r>
        <w:rPr>
          <w:rFonts w:ascii="Times New Roman" w:hAnsi="Times New Roman" w:cs="Times New Roman"/>
          <w:noProof/>
          <w:sz w:val="24"/>
          <w:szCs w:val="24"/>
        </w:rPr>
        <w:t xml:space="preserve">C 503 201 </w:t>
      </w:r>
      <w:r w:rsidR="00960DDD" w:rsidRPr="00960DDD">
        <w:rPr>
          <w:rFonts w:ascii="Times New Roman" w:hAnsi="Times New Roman" w:cs="Times New Roman"/>
          <w:noProof/>
          <w:sz w:val="24"/>
          <w:szCs w:val="24"/>
        </w:rPr>
        <w:t>5810</w:t>
      </w:r>
    </w:p>
    <w:p w14:paraId="05697DDF" w14:textId="77777777" w:rsidR="006C6761" w:rsidRDefault="006C6761" w:rsidP="00960DDD">
      <w:pPr>
        <w:pStyle w:val="PlainText"/>
        <w:rPr>
          <w:noProof/>
        </w:rPr>
      </w:pPr>
      <w:r>
        <w:rPr>
          <w:rFonts w:ascii="Times New Roman" w:hAnsi="Times New Roman" w:cs="Times New Roman"/>
          <w:noProof/>
          <w:sz w:val="24"/>
          <w:szCs w:val="24"/>
        </w:rPr>
        <w:t>O 503 808 4305</w:t>
      </w:r>
    </w:p>
    <w:p w14:paraId="3B0E8338" w14:textId="77777777" w:rsidR="00B11232" w:rsidRPr="000E317F" w:rsidRDefault="00E25D15" w:rsidP="009827E8">
      <w:pPr>
        <w:autoSpaceDE w:val="0"/>
        <w:autoSpaceDN w:val="0"/>
        <w:adjustRightInd w:val="0"/>
      </w:pPr>
      <w:hyperlink r:id="rId8" w:history="1">
        <w:r w:rsidR="00960DDD" w:rsidRPr="00162F4E">
          <w:rPr>
            <w:rStyle w:val="Hyperlink"/>
          </w:rPr>
          <w:t>Andrew.W.Traylor@usace.army.mil</w:t>
        </w:r>
      </w:hyperlink>
      <w:r w:rsidR="00B11232" w:rsidRPr="000E317F">
        <w:t xml:space="preserve"> </w:t>
      </w:r>
    </w:p>
    <w:sectPr w:rsidR="00B11232" w:rsidRPr="000E317F" w:rsidSect="00202B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FB8F7" w14:textId="77777777" w:rsidR="00E25D15" w:rsidRDefault="00E25D15" w:rsidP="00C73F3B">
      <w:r>
        <w:separator/>
      </w:r>
    </w:p>
  </w:endnote>
  <w:endnote w:type="continuationSeparator" w:id="0">
    <w:p w14:paraId="572375AA" w14:textId="77777777" w:rsidR="00E25D15" w:rsidRDefault="00E25D15" w:rsidP="00C7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5BE52" w14:textId="77777777" w:rsidR="00E25D15" w:rsidRDefault="00E25D15" w:rsidP="00C73F3B">
      <w:r>
        <w:separator/>
      </w:r>
    </w:p>
  </w:footnote>
  <w:footnote w:type="continuationSeparator" w:id="0">
    <w:p w14:paraId="1C225273" w14:textId="77777777" w:rsidR="00E25D15" w:rsidRDefault="00E25D15" w:rsidP="00C73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A1416"/>
    <w:multiLevelType w:val="hybridMultilevel"/>
    <w:tmpl w:val="7854C0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3BDE"/>
    <w:rsid w:val="00030194"/>
    <w:rsid w:val="00055CDA"/>
    <w:rsid w:val="000B14E6"/>
    <w:rsid w:val="000D0353"/>
    <w:rsid w:val="000E317F"/>
    <w:rsid w:val="000F4D28"/>
    <w:rsid w:val="00103A26"/>
    <w:rsid w:val="001A5C57"/>
    <w:rsid w:val="001A7409"/>
    <w:rsid w:val="001C5FF1"/>
    <w:rsid w:val="00202B26"/>
    <w:rsid w:val="00207DB8"/>
    <w:rsid w:val="0025287F"/>
    <w:rsid w:val="00262966"/>
    <w:rsid w:val="002B543F"/>
    <w:rsid w:val="002B6E92"/>
    <w:rsid w:val="002D36D9"/>
    <w:rsid w:val="00487D1A"/>
    <w:rsid w:val="0049216A"/>
    <w:rsid w:val="00523234"/>
    <w:rsid w:val="00545ACE"/>
    <w:rsid w:val="00567370"/>
    <w:rsid w:val="005C439A"/>
    <w:rsid w:val="0064163A"/>
    <w:rsid w:val="00650248"/>
    <w:rsid w:val="00650AFF"/>
    <w:rsid w:val="00696518"/>
    <w:rsid w:val="006C6761"/>
    <w:rsid w:val="006E6DEA"/>
    <w:rsid w:val="007026F7"/>
    <w:rsid w:val="00774287"/>
    <w:rsid w:val="0078646D"/>
    <w:rsid w:val="007C04F4"/>
    <w:rsid w:val="007D50AD"/>
    <w:rsid w:val="007E2D56"/>
    <w:rsid w:val="007F2129"/>
    <w:rsid w:val="00853416"/>
    <w:rsid w:val="00890DC7"/>
    <w:rsid w:val="00933EB6"/>
    <w:rsid w:val="00960DDD"/>
    <w:rsid w:val="009827E8"/>
    <w:rsid w:val="0098360E"/>
    <w:rsid w:val="00A769FA"/>
    <w:rsid w:val="00AE678B"/>
    <w:rsid w:val="00B11232"/>
    <w:rsid w:val="00B4247A"/>
    <w:rsid w:val="00B43BDE"/>
    <w:rsid w:val="00B51678"/>
    <w:rsid w:val="00B83661"/>
    <w:rsid w:val="00BD19AC"/>
    <w:rsid w:val="00BE5955"/>
    <w:rsid w:val="00C54EED"/>
    <w:rsid w:val="00C73F3B"/>
    <w:rsid w:val="00C8104A"/>
    <w:rsid w:val="00CA1C1D"/>
    <w:rsid w:val="00CB35E9"/>
    <w:rsid w:val="00CF019A"/>
    <w:rsid w:val="00D02FCF"/>
    <w:rsid w:val="00D11A5C"/>
    <w:rsid w:val="00D26B19"/>
    <w:rsid w:val="00DA11D4"/>
    <w:rsid w:val="00DA250C"/>
    <w:rsid w:val="00E05308"/>
    <w:rsid w:val="00E161F7"/>
    <w:rsid w:val="00E25D15"/>
    <w:rsid w:val="00E55B7E"/>
    <w:rsid w:val="00E948B1"/>
    <w:rsid w:val="00EB3991"/>
    <w:rsid w:val="00EF6133"/>
    <w:rsid w:val="00F217B3"/>
    <w:rsid w:val="00F2390B"/>
    <w:rsid w:val="00F27FC1"/>
    <w:rsid w:val="00F339DF"/>
    <w:rsid w:val="00F46705"/>
    <w:rsid w:val="00FB760A"/>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DB7D0"/>
  <w15:docId w15:val="{13C58B6D-F7F2-470F-9E63-D9B079E5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B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FootnoteText">
    <w:name w:val="footnote text"/>
    <w:basedOn w:val="Normal"/>
    <w:link w:val="FootnoteTextChar"/>
    <w:uiPriority w:val="99"/>
    <w:unhideWhenUsed/>
    <w:rsid w:val="00C73F3B"/>
    <w:pPr>
      <w:jc w:val="both"/>
    </w:pPr>
    <w:rPr>
      <w:rFonts w:ascii="Calibri" w:hAnsi="Calibri"/>
      <w:sz w:val="20"/>
      <w:szCs w:val="20"/>
      <w:lang w:bidi="en-US"/>
    </w:rPr>
  </w:style>
  <w:style w:type="character" w:customStyle="1" w:styleId="FootnoteTextChar">
    <w:name w:val="Footnote Text Char"/>
    <w:basedOn w:val="DefaultParagraphFont"/>
    <w:link w:val="FootnoteText"/>
    <w:uiPriority w:val="99"/>
    <w:rsid w:val="00C73F3B"/>
    <w:rPr>
      <w:rFonts w:ascii="Calibri" w:eastAsia="Times New Roman" w:hAnsi="Calibri" w:cs="Times New Roman"/>
      <w:lang w:bidi="en-US"/>
    </w:rPr>
  </w:style>
  <w:style w:type="character" w:styleId="FootnoteReference">
    <w:name w:val="footnote reference"/>
    <w:basedOn w:val="DefaultParagraphFont"/>
    <w:uiPriority w:val="99"/>
    <w:unhideWhenUsed/>
    <w:rsid w:val="00C73F3B"/>
    <w:rPr>
      <w:vertAlign w:val="superscript"/>
    </w:rPr>
  </w:style>
  <w:style w:type="paragraph" w:styleId="NormalWeb">
    <w:name w:val="Normal (Web)"/>
    <w:basedOn w:val="Normal"/>
    <w:rsid w:val="00EF6133"/>
    <w:pPr>
      <w:spacing w:before="100" w:beforeAutospacing="1" w:after="100" w:afterAutospacing="1"/>
    </w:pPr>
  </w:style>
  <w:style w:type="paragraph" w:styleId="ListParagraph">
    <w:name w:val="List Paragraph"/>
    <w:basedOn w:val="Normal"/>
    <w:uiPriority w:val="34"/>
    <w:qFormat/>
    <w:rsid w:val="00EF6133"/>
    <w:pPr>
      <w:ind w:left="720"/>
    </w:pPr>
  </w:style>
  <w:style w:type="character" w:customStyle="1" w:styleId="PlainTextChar">
    <w:name w:val="Plain Text Char"/>
    <w:basedOn w:val="DefaultParagraphFont"/>
    <w:link w:val="PlainText"/>
    <w:uiPriority w:val="99"/>
    <w:rsid w:val="00960DDD"/>
    <w:rPr>
      <w:rFonts w:ascii="Courier New" w:hAnsi="Courier New" w:cs="Courier New"/>
    </w:rPr>
  </w:style>
  <w:style w:type="paragraph" w:styleId="BalloonText">
    <w:name w:val="Balloon Text"/>
    <w:basedOn w:val="Normal"/>
    <w:link w:val="BalloonTextChar"/>
    <w:rsid w:val="00774287"/>
    <w:rPr>
      <w:rFonts w:ascii="Tahoma" w:hAnsi="Tahoma" w:cs="Tahoma"/>
      <w:sz w:val="16"/>
      <w:szCs w:val="16"/>
    </w:rPr>
  </w:style>
  <w:style w:type="character" w:customStyle="1" w:styleId="BalloonTextChar">
    <w:name w:val="Balloon Text Char"/>
    <w:basedOn w:val="DefaultParagraphFont"/>
    <w:link w:val="BalloonText"/>
    <w:rsid w:val="00774287"/>
    <w:rPr>
      <w:rFonts w:ascii="Tahoma" w:hAnsi="Tahoma" w:cs="Tahoma"/>
      <w:sz w:val="16"/>
      <w:szCs w:val="16"/>
    </w:rPr>
  </w:style>
  <w:style w:type="paragraph" w:styleId="NoSpacing">
    <w:name w:val="No Spacing"/>
    <w:basedOn w:val="Normal"/>
    <w:link w:val="NoSpacingChar"/>
    <w:uiPriority w:val="1"/>
    <w:qFormat/>
    <w:rsid w:val="007E2D56"/>
    <w:pPr>
      <w:jc w:val="both"/>
    </w:pPr>
    <w:rPr>
      <w:rFonts w:asciiTheme="minorHAnsi" w:eastAsiaTheme="minorEastAsia" w:hAnsiTheme="minorHAnsi" w:cstheme="minorBidi"/>
      <w:sz w:val="20"/>
      <w:szCs w:val="20"/>
      <w:lang w:bidi="en-US"/>
    </w:rPr>
  </w:style>
  <w:style w:type="character" w:customStyle="1" w:styleId="NoSpacingChar">
    <w:name w:val="No Spacing Char"/>
    <w:basedOn w:val="DefaultParagraphFont"/>
    <w:link w:val="NoSpacing"/>
    <w:uiPriority w:val="1"/>
    <w:rsid w:val="007E2D56"/>
    <w:rPr>
      <w:rFonts w:asciiTheme="minorHAnsi" w:eastAsiaTheme="minorEastAsia" w:hAnsiTheme="minorHAnsi" w:cstheme="minorBidi"/>
      <w:lang w:bidi="en-US"/>
    </w:rPr>
  </w:style>
  <w:style w:type="character" w:styleId="CommentReference">
    <w:name w:val="annotation reference"/>
    <w:basedOn w:val="DefaultParagraphFont"/>
    <w:rsid w:val="007E2D56"/>
    <w:rPr>
      <w:sz w:val="16"/>
      <w:szCs w:val="16"/>
    </w:rPr>
  </w:style>
  <w:style w:type="paragraph" w:styleId="CommentText">
    <w:name w:val="annotation text"/>
    <w:basedOn w:val="Normal"/>
    <w:link w:val="CommentTextChar"/>
    <w:rsid w:val="007E2D56"/>
    <w:rPr>
      <w:sz w:val="20"/>
      <w:szCs w:val="20"/>
    </w:rPr>
  </w:style>
  <w:style w:type="character" w:customStyle="1" w:styleId="CommentTextChar">
    <w:name w:val="Comment Text Char"/>
    <w:basedOn w:val="DefaultParagraphFont"/>
    <w:link w:val="CommentText"/>
    <w:rsid w:val="007E2D56"/>
  </w:style>
  <w:style w:type="paragraph" w:styleId="CommentSubject">
    <w:name w:val="annotation subject"/>
    <w:basedOn w:val="CommentText"/>
    <w:next w:val="CommentText"/>
    <w:link w:val="CommentSubjectChar"/>
    <w:rsid w:val="007E2D56"/>
    <w:rPr>
      <w:b/>
      <w:bCs/>
    </w:rPr>
  </w:style>
  <w:style w:type="character" w:customStyle="1" w:styleId="CommentSubjectChar">
    <w:name w:val="Comment Subject Char"/>
    <w:basedOn w:val="CommentTextChar"/>
    <w:link w:val="CommentSubject"/>
    <w:rsid w:val="007E2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2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W.Traylor@usace.army.mi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5685</CharactersWithSpaces>
  <SharedDoc>false</SharedDoc>
  <HLinks>
    <vt:vector size="6" baseType="variant">
      <vt:variant>
        <vt:i4>1179751</vt:i4>
      </vt:variant>
      <vt:variant>
        <vt:i4>0</vt:i4>
      </vt:variant>
      <vt:variant>
        <vt:i4>0</vt:i4>
      </vt:variant>
      <vt:variant>
        <vt:i4>5</vt:i4>
      </vt:variant>
      <vt:variant>
        <vt:lpwstr>mailto:Andrew.W.Traylor@usace.army.mil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CW</cp:lastModifiedBy>
  <cp:revision>8</cp:revision>
  <dcterms:created xsi:type="dcterms:W3CDTF">2015-04-13T17:52:00Z</dcterms:created>
  <dcterms:modified xsi:type="dcterms:W3CDTF">2016-04-19T18:42:00Z</dcterms:modified>
</cp:coreProperties>
</file>